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26FC1"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МІНІСТЕРСТВО ОСВІТИ І НАУКИ УКРАЇНИ</w:t>
      </w:r>
    </w:p>
    <w:p w14:paraId="02C5E6D4"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ДЕРЖАВНИЙ ВИЩИЙ НАВЧАЛЬНИЙ ЗАКЛАД</w:t>
      </w:r>
    </w:p>
    <w:p w14:paraId="7D3510D4"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“УЖГОРОДСЬКИЙ НАЦІОНАЛЬНИЙ УНІВЕРСИТЕТ”</w:t>
      </w:r>
    </w:p>
    <w:p w14:paraId="77D38F99"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ФАКУЛЬТЕТ МАТЕМАТИКИ ТА ЦИФРОВИХ ТЕХНОЛОГІЙ</w:t>
      </w:r>
    </w:p>
    <w:p w14:paraId="0A38D7CC"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системного аналізу та теорії оптимізації</w:t>
      </w:r>
    </w:p>
    <w:p w14:paraId="41BB6049"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C69ACAE" w14:textId="77777777" w:rsidR="00032450" w:rsidRDefault="00481565" w:rsidP="001218F6">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D127917"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ЛИЖЕЧКО МИХАЙЛО ВАСИЛЬОВИЧ</w:t>
      </w:r>
    </w:p>
    <w:p w14:paraId="18BC0DB9" w14:textId="77777777" w:rsidR="00032450" w:rsidRDefault="00481565" w:rsidP="001218F6">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16725B0" w14:textId="77777777" w:rsidR="00032450" w:rsidRDefault="00481565" w:rsidP="001218F6">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6D1D7C3E"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F345648" w14:textId="77777777" w:rsidR="00032450" w:rsidRDefault="00481565" w:rsidP="001218F6">
      <w:pPr>
        <w:spacing w:line="36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МЕТОДИ ТА ПІДХОДИ СТВОРЕННЯ СИСТЕМ АВТОМАТИЧНОГО ПЕРЕКЛАДУ ДЛЯ МОВ НАЦІОНАЛЬНИХ МЕНШИН</w:t>
      </w:r>
    </w:p>
    <w:p w14:paraId="35DEBBA2" w14:textId="286616CF" w:rsidR="00032450" w:rsidRDefault="001218F6"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Спеціальність: </w:t>
      </w:r>
      <w:r w:rsidR="00481565">
        <w:rPr>
          <w:rFonts w:ascii="Times New Roman" w:eastAsia="Times New Roman" w:hAnsi="Times New Roman" w:cs="Times New Roman"/>
          <w:sz w:val="28"/>
          <w:szCs w:val="28"/>
        </w:rPr>
        <w:t>124 Системний аналіз</w:t>
      </w:r>
    </w:p>
    <w:p w14:paraId="3CD10786" w14:textId="1F04B15F" w:rsidR="00032450" w:rsidRDefault="005E50F4"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 xml:space="preserve">Освітня програма: </w:t>
      </w:r>
      <w:r w:rsidR="00481565">
        <w:rPr>
          <w:rFonts w:ascii="Times New Roman" w:eastAsia="Times New Roman" w:hAnsi="Times New Roman" w:cs="Times New Roman"/>
          <w:sz w:val="28"/>
          <w:szCs w:val="28"/>
        </w:rPr>
        <w:t xml:space="preserve">Системний аналіз </w:t>
      </w:r>
    </w:p>
    <w:p w14:paraId="3A1A7912"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4A375C4"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Кваліфікаційна робота</w:t>
      </w:r>
    </w:p>
    <w:p w14:paraId="2DE9ABF5"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здобуття освітнього ступеня бакалавра</w:t>
      </w:r>
    </w:p>
    <w:p w14:paraId="7876A1FA" w14:textId="33B07CEF" w:rsidR="00032450" w:rsidRDefault="00032450" w:rsidP="001218F6">
      <w:pPr>
        <w:spacing w:line="360" w:lineRule="auto"/>
        <w:jc w:val="center"/>
        <w:rPr>
          <w:rFonts w:ascii="Times New Roman" w:eastAsia="Times New Roman" w:hAnsi="Times New Roman" w:cs="Times New Roman"/>
          <w:sz w:val="28"/>
          <w:szCs w:val="28"/>
        </w:rPr>
      </w:pPr>
    </w:p>
    <w:p w14:paraId="441C8FC5" w14:textId="1B01C6B8" w:rsidR="00032450" w:rsidRDefault="00032450" w:rsidP="001218F6">
      <w:pPr>
        <w:spacing w:line="360" w:lineRule="auto"/>
        <w:jc w:val="center"/>
        <w:rPr>
          <w:rFonts w:ascii="Times New Roman" w:eastAsia="Times New Roman" w:hAnsi="Times New Roman" w:cs="Times New Roman"/>
          <w:sz w:val="28"/>
          <w:szCs w:val="28"/>
        </w:rPr>
      </w:pPr>
    </w:p>
    <w:p w14:paraId="16C45541" w14:textId="77777777" w:rsidR="00032450" w:rsidRDefault="00481565" w:rsidP="001218F6">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5076C8B" w14:textId="77777777" w:rsidR="00032450" w:rsidRDefault="00481565" w:rsidP="001218F6">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Науковий керівник:</w:t>
      </w:r>
    </w:p>
    <w:p w14:paraId="08DBC061" w14:textId="77777777" w:rsidR="00032450" w:rsidRDefault="00481565" w:rsidP="001218F6">
      <w:pPr>
        <w:spacing w:line="36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Брила Андрій Юрійович</w:t>
      </w:r>
    </w:p>
    <w:p w14:paraId="716FFF55" w14:textId="77777777" w:rsidR="00032450" w:rsidRDefault="00481565" w:rsidP="001218F6">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канд. фіз.-мат. наук</w:t>
      </w:r>
    </w:p>
    <w:p w14:paraId="70A365A0" w14:textId="77777777" w:rsidR="00032450" w:rsidRDefault="00481565" w:rsidP="001218F6">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D3CD54D" w14:textId="77777777" w:rsidR="00303B68" w:rsidRDefault="00481565" w:rsidP="001218F6">
      <w:pPr>
        <w:spacing w:line="360" w:lineRule="auto"/>
        <w:jc w:val="center"/>
        <w:rPr>
          <w:rFonts w:ascii="Times New Roman" w:eastAsia="Times New Roman" w:hAnsi="Times New Roman" w:cs="Times New Roman"/>
          <w:sz w:val="28"/>
          <w:szCs w:val="28"/>
        </w:rPr>
        <w:sectPr w:rsidR="00303B68" w:rsidSect="005F74A6">
          <w:headerReference w:type="default" r:id="rId8"/>
          <w:footerReference w:type="default" r:id="rId9"/>
          <w:headerReference w:type="first" r:id="rId10"/>
          <w:footerReference w:type="first" r:id="rId11"/>
          <w:pgSz w:w="11909" w:h="16834"/>
          <w:pgMar w:top="1134" w:right="1134" w:bottom="1134" w:left="1701" w:header="1134" w:footer="1134" w:gutter="0"/>
          <w:pgNumType w:start="0"/>
          <w:cols w:space="720"/>
          <w:titlePg/>
          <w:docGrid w:linePitch="299"/>
        </w:sectPr>
      </w:pPr>
      <w:r>
        <w:rPr>
          <w:rFonts w:ascii="Times New Roman" w:eastAsia="Times New Roman" w:hAnsi="Times New Roman" w:cs="Times New Roman"/>
          <w:sz w:val="28"/>
          <w:szCs w:val="28"/>
        </w:rPr>
        <w:t>Ужгород – 2026</w:t>
      </w:r>
    </w:p>
    <w:p w14:paraId="5D12FA37"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Реєстрація</w:t>
      </w:r>
      <w:r>
        <w:rPr>
          <w:rFonts w:ascii="Times New Roman" w:eastAsia="Times New Roman" w:hAnsi="Times New Roman" w:cs="Times New Roman"/>
          <w:sz w:val="28"/>
          <w:szCs w:val="28"/>
        </w:rPr>
        <w:t xml:space="preserve">  ______________</w:t>
      </w:r>
    </w:p>
    <w:p w14:paraId="3C15FCC7"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540E29">
        <w:rPr>
          <w:rFonts w:ascii="Times New Roman" w:eastAsia="Times New Roman" w:hAnsi="Times New Roman" w:cs="Times New Roman"/>
          <w:sz w:val="18"/>
          <w:szCs w:val="18"/>
        </w:rPr>
        <w:t>номер</w:t>
      </w:r>
      <w:r>
        <w:rPr>
          <w:rFonts w:ascii="Times New Roman" w:eastAsia="Times New Roman" w:hAnsi="Times New Roman" w:cs="Times New Roman"/>
          <w:sz w:val="28"/>
          <w:szCs w:val="28"/>
        </w:rPr>
        <w:t>)</w:t>
      </w:r>
    </w:p>
    <w:p w14:paraId="328F2E3E"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9EDD318" w14:textId="353FF0A0"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  _________ 2026 р.      _____________             </w:t>
      </w:r>
      <w:r w:rsidR="00540E29" w:rsidRPr="00540E29">
        <w:rPr>
          <w:rFonts w:ascii="Times New Roman" w:eastAsia="Times New Roman" w:hAnsi="Times New Roman" w:cs="Times New Roman"/>
          <w:sz w:val="28"/>
          <w:szCs w:val="28"/>
          <w:u w:val="single"/>
          <w:lang w:val="uk-UA"/>
        </w:rPr>
        <w:t>Ольга ВОЩЕПИНЕЦЬ</w:t>
      </w:r>
    </w:p>
    <w:p w14:paraId="73C82000"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540E29">
        <w:rPr>
          <w:rFonts w:ascii="Times New Roman" w:eastAsia="Times New Roman" w:hAnsi="Times New Roman" w:cs="Times New Roman"/>
          <w:sz w:val="18"/>
          <w:szCs w:val="18"/>
        </w:rPr>
        <w:t>підпис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540E29">
        <w:rPr>
          <w:rFonts w:ascii="Times New Roman" w:eastAsia="Times New Roman" w:hAnsi="Times New Roman" w:cs="Times New Roman"/>
          <w:sz w:val="18"/>
          <w:szCs w:val="18"/>
        </w:rPr>
        <w:t>Ім’я ПРІЗВИЩЕ</w:t>
      </w:r>
      <w:r>
        <w:rPr>
          <w:rFonts w:ascii="Times New Roman" w:eastAsia="Times New Roman" w:hAnsi="Times New Roman" w:cs="Times New Roman"/>
          <w:sz w:val="28"/>
          <w:szCs w:val="28"/>
        </w:rPr>
        <w:t>)</w:t>
      </w:r>
    </w:p>
    <w:p w14:paraId="5F80897F" w14:textId="77777777" w:rsidR="00032450" w:rsidRDefault="00481565" w:rsidP="001218F6">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Кваліфікаційна робота допущена до захисту</w:t>
      </w:r>
    </w:p>
    <w:p w14:paraId="6127C3BF" w14:textId="77777777" w:rsidR="00032450" w:rsidRDefault="00481565" w:rsidP="001218F6">
      <w:pPr>
        <w:spacing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4D8D64D5"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кафедри</w:t>
      </w:r>
    </w:p>
    <w:p w14:paraId="44620F2D"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0ED1C59" w14:textId="3EEBEE94"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            </w:t>
      </w:r>
      <w:r w:rsidR="00540E29" w:rsidRPr="00540E29">
        <w:rPr>
          <w:rFonts w:ascii="Times New Roman" w:eastAsia="Times New Roman" w:hAnsi="Times New Roman" w:cs="Times New Roman"/>
          <w:sz w:val="28"/>
          <w:szCs w:val="28"/>
          <w:u w:val="single"/>
          <w:lang w:val="uk-UA"/>
        </w:rPr>
        <w:t>к.ф.-м.н., доц. Мирослава ГЛЕБЕНА</w:t>
      </w:r>
    </w:p>
    <w:p w14:paraId="2365447F"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540E29">
        <w:rPr>
          <w:rFonts w:ascii="Times New Roman" w:eastAsia="Times New Roman" w:hAnsi="Times New Roman" w:cs="Times New Roman"/>
          <w:sz w:val="18"/>
          <w:szCs w:val="18"/>
        </w:rPr>
        <w:t>підпис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540E29">
        <w:rPr>
          <w:rFonts w:ascii="Times New Roman" w:eastAsia="Times New Roman" w:hAnsi="Times New Roman" w:cs="Times New Roman"/>
          <w:sz w:val="18"/>
          <w:szCs w:val="18"/>
        </w:rPr>
        <w:t>науковий ступінь, вчене звання, Ім’я ПРІЗВИЩЕ</w:t>
      </w:r>
      <w:r>
        <w:rPr>
          <w:rFonts w:ascii="Times New Roman" w:eastAsia="Times New Roman" w:hAnsi="Times New Roman" w:cs="Times New Roman"/>
          <w:sz w:val="28"/>
          <w:szCs w:val="28"/>
        </w:rPr>
        <w:t>)</w:t>
      </w:r>
    </w:p>
    <w:p w14:paraId="7F017E85"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14:paraId="775FBD78"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«___»  ______________ 2026 р.</w:t>
      </w:r>
    </w:p>
    <w:p w14:paraId="2EF4A4A6"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A5D381D" w14:textId="6088F7EE" w:rsidR="00032450" w:rsidRPr="00366252" w:rsidRDefault="00481565" w:rsidP="001218F6">
      <w:p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b/>
          <w:bCs/>
          <w:sz w:val="28"/>
          <w:szCs w:val="28"/>
        </w:rPr>
        <w:t>Рецензент</w:t>
      </w:r>
      <w:r>
        <w:rPr>
          <w:rFonts w:ascii="Times New Roman" w:eastAsia="Times New Roman" w:hAnsi="Times New Roman" w:cs="Times New Roman"/>
          <w:b/>
          <w:bCs/>
          <w:sz w:val="28"/>
          <w:szCs w:val="28"/>
        </w:rPr>
        <w:tab/>
      </w:r>
      <w:r w:rsidR="00A112DB" w:rsidRPr="00A112DB">
        <w:rPr>
          <w:rFonts w:ascii="Times New Roman" w:eastAsia="Times New Roman" w:hAnsi="Times New Roman" w:cs="Times New Roman"/>
          <w:sz w:val="28"/>
          <w:szCs w:val="28"/>
          <w:lang w:val="rue-Cyrl"/>
        </w:rPr>
        <w:t xml:space="preserve"> </w:t>
      </w:r>
      <w:r w:rsidR="00A112DB" w:rsidRPr="00A112DB">
        <w:rPr>
          <w:rFonts w:ascii="Times New Roman" w:eastAsia="Times New Roman" w:hAnsi="Times New Roman" w:cs="Times New Roman"/>
          <w:sz w:val="28"/>
          <w:szCs w:val="28"/>
          <w:u w:val="single"/>
          <w:lang w:val="rue-Cyrl"/>
        </w:rPr>
        <w:t>д. пед. н. доцент Павло МУЛЕСА</w:t>
      </w:r>
      <w:r w:rsidR="00A112DB" w:rsidRPr="00A112DB">
        <w:rPr>
          <w:rFonts w:ascii="Times New Roman" w:eastAsia="Times New Roman" w:hAnsi="Times New Roman" w:cs="Times New Roman"/>
          <w:sz w:val="28"/>
          <w:szCs w:val="28"/>
        </w:rPr>
        <w:t xml:space="preserve"> </w:t>
      </w:r>
    </w:p>
    <w:p w14:paraId="78D1AD2A" w14:textId="77777777" w:rsidR="00F635C5" w:rsidRDefault="00481565" w:rsidP="001218F6">
      <w:pPr>
        <w:spacing w:line="360" w:lineRule="auto"/>
        <w:jc w:val="both"/>
        <w:rPr>
          <w:rFonts w:ascii="Times New Roman" w:eastAsia="Times New Roman" w:hAnsi="Times New Roman" w:cs="Times New Roman"/>
          <w:sz w:val="28"/>
          <w:szCs w:val="28"/>
        </w:rPr>
        <w:sectPr w:rsidR="00F635C5" w:rsidSect="005F74A6">
          <w:pgSz w:w="11909" w:h="16834"/>
          <w:pgMar w:top="1134" w:right="1134" w:bottom="1134" w:left="1701" w:header="1134" w:footer="1134" w:gutter="0"/>
          <w:pgNumType w:start="1"/>
          <w:cols w:space="720"/>
          <w:titlePg/>
          <w:docGrid w:linePitch="299"/>
        </w:sect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540E29">
        <w:rPr>
          <w:rFonts w:ascii="Times New Roman" w:eastAsia="Times New Roman" w:hAnsi="Times New Roman" w:cs="Times New Roman"/>
          <w:sz w:val="18"/>
          <w:szCs w:val="18"/>
        </w:rPr>
        <w:t>науковий ступінь, вчене звання, Ім’я ПРІЗВИЩЕ</w:t>
      </w:r>
      <w:r>
        <w:rPr>
          <w:rFonts w:ascii="Times New Roman" w:eastAsia="Times New Roman" w:hAnsi="Times New Roman" w:cs="Times New Roman"/>
          <w:sz w:val="28"/>
          <w:szCs w:val="28"/>
        </w:rPr>
        <w:t>)</w:t>
      </w:r>
    </w:p>
    <w:p w14:paraId="355E3838"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Анотація</w:t>
      </w:r>
    </w:p>
    <w:p w14:paraId="7A9F841F" w14:textId="77777777" w:rsidR="00032450" w:rsidRDefault="00032450" w:rsidP="001218F6">
      <w:pPr>
        <w:spacing w:line="360" w:lineRule="auto"/>
        <w:jc w:val="center"/>
        <w:rPr>
          <w:rFonts w:ascii="Times New Roman" w:eastAsia="Times New Roman" w:hAnsi="Times New Roman" w:cs="Times New Roman"/>
          <w:sz w:val="28"/>
          <w:szCs w:val="28"/>
        </w:rPr>
      </w:pPr>
    </w:p>
    <w:p w14:paraId="549C99EA"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роботі досліджено існуючі підходи до створення систем машинного перекладу для мов національних меншин, зокрема малоресурсних мов. Побудовано модель створення системи – від створення ручного корпусу та його нормування, до вибору нейронної моделі та її тренування. Розроблено прототип на основі MarianMT для перекладу з англійської на русинську в Україні та проведено оцінку якості перекладу за допомогою метрик BLEU та chrF.</w:t>
      </w:r>
    </w:p>
    <w:p w14:paraId="16C97B34" w14:textId="77777777" w:rsidR="00032450" w:rsidRDefault="00481565" w:rsidP="00F40CF1">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Ключові слова</w:t>
      </w:r>
      <w:r>
        <w:rPr>
          <w:rFonts w:ascii="Times New Roman" w:eastAsia="Times New Roman" w:hAnsi="Times New Roman" w:cs="Times New Roman"/>
          <w:sz w:val="28"/>
          <w:szCs w:val="28"/>
        </w:rPr>
        <w:t>: машинний переклад, нейронні моделі, обробка природної мови (NLP), русинська мова, MarianMT, паралельний корпус, BLEU.</w:t>
      </w:r>
    </w:p>
    <w:p w14:paraId="4A884186" w14:textId="77777777" w:rsidR="00032450" w:rsidRDefault="00032450" w:rsidP="001218F6">
      <w:pPr>
        <w:spacing w:line="360" w:lineRule="auto"/>
        <w:jc w:val="both"/>
        <w:rPr>
          <w:rFonts w:ascii="Times New Roman" w:eastAsia="Times New Roman" w:hAnsi="Times New Roman" w:cs="Times New Roman"/>
          <w:sz w:val="28"/>
          <w:szCs w:val="28"/>
        </w:rPr>
      </w:pPr>
    </w:p>
    <w:p w14:paraId="735DD644"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Abstract</w:t>
      </w:r>
    </w:p>
    <w:p w14:paraId="71F1D4FA" w14:textId="77777777" w:rsidR="00032450" w:rsidRDefault="00032450" w:rsidP="001218F6">
      <w:pPr>
        <w:spacing w:line="360" w:lineRule="auto"/>
        <w:jc w:val="center"/>
        <w:rPr>
          <w:rFonts w:ascii="Times New Roman" w:eastAsia="Times New Roman" w:hAnsi="Times New Roman" w:cs="Times New Roman"/>
          <w:sz w:val="28"/>
          <w:szCs w:val="28"/>
        </w:rPr>
      </w:pPr>
    </w:p>
    <w:p w14:paraId="658478C6"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This thesis examines existing approaches in developing machine translation systems for minority and low-resources languages. A framework for building such a system was designed, covering the process starting from creating and normalizing manually compiled corpus to selecting, training, and fine-tuning a neural translation model. A working prototype system for English-to-Rusyn translation was developed based on MarianMT. Translation quality was evaluated using BLEU and chrF metrics.</w:t>
      </w:r>
    </w:p>
    <w:p w14:paraId="261A2ACF"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Keywords</w:t>
      </w:r>
      <w:r>
        <w:rPr>
          <w:rFonts w:ascii="Times New Roman" w:eastAsia="Times New Roman" w:hAnsi="Times New Roman" w:cs="Times New Roman"/>
          <w:sz w:val="28"/>
          <w:szCs w:val="28"/>
        </w:rPr>
        <w:t>: machine translation, neural models, natural language processing (NLP), low-resource languages, Rusyn language, MarianMT, parallel corpus, BLEU.</w:t>
      </w:r>
    </w:p>
    <w:p w14:paraId="2AB89C11" w14:textId="77777777" w:rsidR="00560061" w:rsidRPr="00344564" w:rsidRDefault="00560061" w:rsidP="001218F6">
      <w:pPr>
        <w:spacing w:line="360" w:lineRule="auto"/>
        <w:ind w:firstLine="566"/>
        <w:jc w:val="both"/>
        <w:rPr>
          <w:rFonts w:ascii="Times New Roman" w:eastAsia="Times New Roman" w:hAnsi="Times New Roman" w:cs="Times New Roman"/>
          <w:sz w:val="28"/>
          <w:szCs w:val="28"/>
          <w:lang w:val="en-US"/>
        </w:rPr>
        <w:sectPr w:rsidR="00560061" w:rsidRPr="00344564" w:rsidSect="005F74A6">
          <w:pgSz w:w="11909" w:h="16834"/>
          <w:pgMar w:top="1134" w:right="1134" w:bottom="1134" w:left="1701" w:header="1134" w:footer="1134" w:gutter="0"/>
          <w:cols w:space="720"/>
          <w:titlePg/>
          <w:docGrid w:linePitch="299"/>
        </w:sectPr>
      </w:pPr>
    </w:p>
    <w:sdt>
      <w:sdtPr>
        <w:rPr>
          <w:rFonts w:ascii="Arial" w:eastAsia="Arial" w:hAnsi="Arial" w:cs="Arial"/>
          <w:color w:val="auto"/>
          <w:sz w:val="22"/>
          <w:szCs w:val="22"/>
          <w:lang w:val="uk"/>
        </w:rPr>
        <w:id w:val="-1591694393"/>
        <w:docPartObj>
          <w:docPartGallery w:val="Table of Contents"/>
          <w:docPartUnique/>
        </w:docPartObj>
      </w:sdtPr>
      <w:sdtEndPr>
        <w:rPr>
          <w:b/>
          <w:bCs/>
        </w:rPr>
      </w:sdtEndPr>
      <w:sdtContent>
        <w:p w14:paraId="063980A9" w14:textId="407C3070" w:rsidR="0098777E" w:rsidRPr="0098777E" w:rsidRDefault="0098777E" w:rsidP="0098777E">
          <w:pPr>
            <w:pStyle w:val="af6"/>
            <w:rPr>
              <w:rFonts w:ascii="Times New Roman" w:hAnsi="Times New Roman" w:cs="Times New Roman"/>
              <w:color w:val="auto"/>
              <w:lang w:val="rue-Cyrl"/>
            </w:rPr>
          </w:pPr>
          <w:r w:rsidRPr="0098777E">
            <w:rPr>
              <w:rFonts w:ascii="Times New Roman" w:hAnsi="Times New Roman" w:cs="Times New Roman"/>
              <w:color w:val="auto"/>
              <w:lang w:val="rue-Cyrl"/>
            </w:rPr>
            <w:t>ЗМІСТ</w:t>
          </w:r>
        </w:p>
        <w:p w14:paraId="1A70BB1F" w14:textId="3747343E" w:rsidR="001E6FA2" w:rsidRDefault="0098777E">
          <w:pPr>
            <w:pStyle w:val="10"/>
            <w:tabs>
              <w:tab w:val="right" w:leader="dot" w:pos="9064"/>
            </w:tabs>
            <w:rPr>
              <w:rFonts w:asciiTheme="minorHAnsi" w:eastAsiaTheme="minorEastAsia" w:hAnsiTheme="minorHAnsi" w:cstheme="minorBidi"/>
              <w:noProof/>
              <w:lang w:val="uk-UA"/>
            </w:rPr>
          </w:pPr>
          <w:r>
            <w:fldChar w:fldCharType="begin"/>
          </w:r>
          <w:r>
            <w:instrText xml:space="preserve"> TOC \o "1-3" \h \z \u </w:instrText>
          </w:r>
          <w:r>
            <w:fldChar w:fldCharType="separate"/>
          </w:r>
          <w:hyperlink w:anchor="_Toc231200098" w:history="1">
            <w:r w:rsidR="001E6FA2" w:rsidRPr="00FC05E3">
              <w:rPr>
                <w:rStyle w:val="af7"/>
                <w:rFonts w:eastAsia="Times New Roman" w:cs="Times New Roman"/>
                <w:b/>
                <w:bCs/>
                <w:noProof/>
                <w:lang w:val="uk-UA"/>
              </w:rPr>
              <w:t>ВСТУП</w:t>
            </w:r>
            <w:r w:rsidR="001E6FA2">
              <w:rPr>
                <w:noProof/>
                <w:webHidden/>
              </w:rPr>
              <w:tab/>
            </w:r>
            <w:r w:rsidR="001E6FA2">
              <w:rPr>
                <w:noProof/>
                <w:webHidden/>
              </w:rPr>
              <w:fldChar w:fldCharType="begin"/>
            </w:r>
            <w:r w:rsidR="001E6FA2">
              <w:rPr>
                <w:noProof/>
                <w:webHidden/>
              </w:rPr>
              <w:instrText xml:space="preserve"> PAGEREF _Toc231200098 \h </w:instrText>
            </w:r>
            <w:r w:rsidR="001E6FA2">
              <w:rPr>
                <w:noProof/>
                <w:webHidden/>
              </w:rPr>
            </w:r>
            <w:r w:rsidR="001E6FA2">
              <w:rPr>
                <w:noProof/>
                <w:webHidden/>
              </w:rPr>
              <w:fldChar w:fldCharType="separate"/>
            </w:r>
            <w:r w:rsidR="004E2315">
              <w:rPr>
                <w:noProof/>
                <w:webHidden/>
              </w:rPr>
              <w:t>4</w:t>
            </w:r>
            <w:r w:rsidR="001E6FA2">
              <w:rPr>
                <w:noProof/>
                <w:webHidden/>
              </w:rPr>
              <w:fldChar w:fldCharType="end"/>
            </w:r>
          </w:hyperlink>
        </w:p>
        <w:p w14:paraId="71C74317" w14:textId="7F34302E" w:rsidR="001E6FA2" w:rsidRDefault="00261D6F">
          <w:pPr>
            <w:pStyle w:val="10"/>
            <w:tabs>
              <w:tab w:val="right" w:leader="dot" w:pos="9064"/>
            </w:tabs>
            <w:rPr>
              <w:rFonts w:asciiTheme="minorHAnsi" w:eastAsiaTheme="minorEastAsia" w:hAnsiTheme="minorHAnsi" w:cstheme="minorBidi"/>
              <w:noProof/>
              <w:lang w:val="uk-UA"/>
            </w:rPr>
          </w:pPr>
          <w:hyperlink w:anchor="_Toc231200099" w:history="1">
            <w:r w:rsidR="001E6FA2" w:rsidRPr="00FC05E3">
              <w:rPr>
                <w:rStyle w:val="af7"/>
                <w:rFonts w:eastAsia="Times New Roman" w:cs="Times New Roman"/>
                <w:b/>
                <w:bCs/>
                <w:noProof/>
                <w:lang w:val="rue-Cyrl"/>
              </w:rPr>
              <w:t>РОЗДІЛ 1.</w:t>
            </w:r>
            <w:r w:rsidR="001E6FA2" w:rsidRPr="00FC05E3">
              <w:rPr>
                <w:rStyle w:val="af7"/>
                <w:rFonts w:eastAsia="Times New Roman" w:cs="Times New Roman"/>
                <w:b/>
                <w:bCs/>
                <w:noProof/>
              </w:rPr>
              <w:t xml:space="preserve"> </w:t>
            </w:r>
            <w:r w:rsidR="001E6FA2" w:rsidRPr="00FC05E3">
              <w:rPr>
                <w:rStyle w:val="af7"/>
                <w:rFonts w:eastAsia="Times New Roman" w:cs="Times New Roman"/>
                <w:b/>
                <w:bCs/>
                <w:noProof/>
                <w:lang w:val="rue-Cyrl"/>
              </w:rPr>
              <w:t>ТЕОРЕТИЧНА ЧАСТИНА</w:t>
            </w:r>
            <w:r w:rsidR="001E6FA2">
              <w:rPr>
                <w:noProof/>
                <w:webHidden/>
              </w:rPr>
              <w:tab/>
            </w:r>
            <w:r w:rsidR="001E6FA2">
              <w:rPr>
                <w:noProof/>
                <w:webHidden/>
              </w:rPr>
              <w:fldChar w:fldCharType="begin"/>
            </w:r>
            <w:r w:rsidR="001E6FA2">
              <w:rPr>
                <w:noProof/>
                <w:webHidden/>
              </w:rPr>
              <w:instrText xml:space="preserve"> PAGEREF _Toc231200099 \h </w:instrText>
            </w:r>
            <w:r w:rsidR="001E6FA2">
              <w:rPr>
                <w:noProof/>
                <w:webHidden/>
              </w:rPr>
            </w:r>
            <w:r w:rsidR="001E6FA2">
              <w:rPr>
                <w:noProof/>
                <w:webHidden/>
              </w:rPr>
              <w:fldChar w:fldCharType="separate"/>
            </w:r>
            <w:r w:rsidR="004E2315">
              <w:rPr>
                <w:noProof/>
                <w:webHidden/>
              </w:rPr>
              <w:t>6</w:t>
            </w:r>
            <w:r w:rsidR="001E6FA2">
              <w:rPr>
                <w:noProof/>
                <w:webHidden/>
              </w:rPr>
              <w:fldChar w:fldCharType="end"/>
            </w:r>
          </w:hyperlink>
        </w:p>
        <w:p w14:paraId="0465B75B" w14:textId="1A38C2F3" w:rsidR="001E6FA2" w:rsidRDefault="00261D6F">
          <w:pPr>
            <w:pStyle w:val="20"/>
            <w:rPr>
              <w:rFonts w:asciiTheme="minorHAnsi" w:eastAsiaTheme="minorEastAsia" w:hAnsiTheme="minorHAnsi" w:cstheme="minorBidi"/>
              <w:lang w:val="uk-UA"/>
            </w:rPr>
          </w:pPr>
          <w:hyperlink w:anchor="_Toc231200100" w:history="1">
            <w:r w:rsidR="001E6FA2" w:rsidRPr="00FC05E3">
              <w:rPr>
                <w:rStyle w:val="af7"/>
              </w:rPr>
              <w:t xml:space="preserve">1.1. Проблема </w:t>
            </w:r>
            <w:r w:rsidR="001E6FA2" w:rsidRPr="00FC05E3">
              <w:rPr>
                <w:rStyle w:val="af7"/>
                <w:lang w:val="rue-Cyrl"/>
              </w:rPr>
              <w:t>функціонування мов національних меншин та малоресурсних мов</w:t>
            </w:r>
            <w:r w:rsidR="001E6FA2">
              <w:rPr>
                <w:webHidden/>
              </w:rPr>
              <w:tab/>
            </w:r>
            <w:r w:rsidR="001E6FA2">
              <w:rPr>
                <w:webHidden/>
              </w:rPr>
              <w:fldChar w:fldCharType="begin"/>
            </w:r>
            <w:r w:rsidR="001E6FA2">
              <w:rPr>
                <w:webHidden/>
              </w:rPr>
              <w:instrText xml:space="preserve"> PAGEREF _Toc231200100 \h </w:instrText>
            </w:r>
            <w:r w:rsidR="001E6FA2">
              <w:rPr>
                <w:webHidden/>
              </w:rPr>
            </w:r>
            <w:r w:rsidR="001E6FA2">
              <w:rPr>
                <w:webHidden/>
              </w:rPr>
              <w:fldChar w:fldCharType="separate"/>
            </w:r>
            <w:r w:rsidR="004E2315">
              <w:rPr>
                <w:webHidden/>
              </w:rPr>
              <w:t>6</w:t>
            </w:r>
            <w:r w:rsidR="001E6FA2">
              <w:rPr>
                <w:webHidden/>
              </w:rPr>
              <w:fldChar w:fldCharType="end"/>
            </w:r>
          </w:hyperlink>
        </w:p>
        <w:p w14:paraId="4D37C40C" w14:textId="057AD1DD" w:rsidR="001E6FA2" w:rsidRDefault="00261D6F">
          <w:pPr>
            <w:pStyle w:val="20"/>
            <w:rPr>
              <w:rFonts w:asciiTheme="minorHAnsi" w:eastAsiaTheme="minorEastAsia" w:hAnsiTheme="minorHAnsi" w:cstheme="minorBidi"/>
              <w:lang w:val="uk-UA"/>
            </w:rPr>
          </w:pPr>
          <w:hyperlink w:anchor="_Toc231200101" w:history="1">
            <w:r w:rsidR="001E6FA2" w:rsidRPr="00FC05E3">
              <w:rPr>
                <w:rStyle w:val="af7"/>
                <w:rFonts w:eastAsia="Times New Roman"/>
              </w:rPr>
              <w:t>1.2. Мова чи Ідіом</w:t>
            </w:r>
            <w:r w:rsidR="001E6FA2">
              <w:rPr>
                <w:webHidden/>
              </w:rPr>
              <w:tab/>
            </w:r>
            <w:r w:rsidR="001E6FA2">
              <w:rPr>
                <w:webHidden/>
              </w:rPr>
              <w:fldChar w:fldCharType="begin"/>
            </w:r>
            <w:r w:rsidR="001E6FA2">
              <w:rPr>
                <w:webHidden/>
              </w:rPr>
              <w:instrText xml:space="preserve"> PAGEREF _Toc231200101 \h </w:instrText>
            </w:r>
            <w:r w:rsidR="001E6FA2">
              <w:rPr>
                <w:webHidden/>
              </w:rPr>
            </w:r>
            <w:r w:rsidR="001E6FA2">
              <w:rPr>
                <w:webHidden/>
              </w:rPr>
              <w:fldChar w:fldCharType="separate"/>
            </w:r>
            <w:r w:rsidR="004E2315">
              <w:rPr>
                <w:webHidden/>
              </w:rPr>
              <w:t>7</w:t>
            </w:r>
            <w:r w:rsidR="001E6FA2">
              <w:rPr>
                <w:webHidden/>
              </w:rPr>
              <w:fldChar w:fldCharType="end"/>
            </w:r>
          </w:hyperlink>
        </w:p>
        <w:p w14:paraId="6F68DDB8" w14:textId="2E934767" w:rsidR="001E6FA2" w:rsidRDefault="00261D6F">
          <w:pPr>
            <w:pStyle w:val="20"/>
            <w:rPr>
              <w:rFonts w:asciiTheme="minorHAnsi" w:eastAsiaTheme="minorEastAsia" w:hAnsiTheme="minorHAnsi" w:cstheme="minorBidi"/>
              <w:lang w:val="uk-UA"/>
            </w:rPr>
          </w:pPr>
          <w:hyperlink w:anchor="_Toc231200102" w:history="1">
            <w:r w:rsidR="001E6FA2" w:rsidRPr="00FC05E3">
              <w:rPr>
                <w:rStyle w:val="af7"/>
                <w:rFonts w:eastAsia="Times New Roman"/>
              </w:rPr>
              <w:t>1.3. Загальні особливості мов національних меншин</w:t>
            </w:r>
            <w:r w:rsidR="001E6FA2">
              <w:rPr>
                <w:webHidden/>
              </w:rPr>
              <w:tab/>
            </w:r>
            <w:r w:rsidR="001E6FA2">
              <w:rPr>
                <w:webHidden/>
              </w:rPr>
              <w:fldChar w:fldCharType="begin"/>
            </w:r>
            <w:r w:rsidR="001E6FA2">
              <w:rPr>
                <w:webHidden/>
              </w:rPr>
              <w:instrText xml:space="preserve"> PAGEREF _Toc231200102 \h </w:instrText>
            </w:r>
            <w:r w:rsidR="001E6FA2">
              <w:rPr>
                <w:webHidden/>
              </w:rPr>
            </w:r>
            <w:r w:rsidR="001E6FA2">
              <w:rPr>
                <w:webHidden/>
              </w:rPr>
              <w:fldChar w:fldCharType="separate"/>
            </w:r>
            <w:r w:rsidR="004E2315">
              <w:rPr>
                <w:webHidden/>
              </w:rPr>
              <w:t>8</w:t>
            </w:r>
            <w:r w:rsidR="001E6FA2">
              <w:rPr>
                <w:webHidden/>
              </w:rPr>
              <w:fldChar w:fldCharType="end"/>
            </w:r>
          </w:hyperlink>
        </w:p>
        <w:p w14:paraId="250EC21F" w14:textId="6D43D984" w:rsidR="001E6FA2" w:rsidRDefault="00261D6F">
          <w:pPr>
            <w:pStyle w:val="20"/>
            <w:rPr>
              <w:rFonts w:asciiTheme="minorHAnsi" w:eastAsiaTheme="minorEastAsia" w:hAnsiTheme="minorHAnsi" w:cstheme="minorBidi"/>
              <w:lang w:val="uk-UA"/>
            </w:rPr>
          </w:pPr>
          <w:hyperlink w:anchor="_Toc231200103" w:history="1">
            <w:r w:rsidR="001E6FA2" w:rsidRPr="00FC05E3">
              <w:rPr>
                <w:rStyle w:val="af7"/>
                <w:rFonts w:eastAsia="Times New Roman"/>
              </w:rPr>
              <w:t>1.4. Проблеми автоматичного перекладу для мов зі слабкою цифровою присутністю</w:t>
            </w:r>
            <w:r w:rsidR="001E6FA2">
              <w:rPr>
                <w:webHidden/>
              </w:rPr>
              <w:tab/>
            </w:r>
            <w:r w:rsidR="001E6FA2">
              <w:rPr>
                <w:webHidden/>
              </w:rPr>
              <w:fldChar w:fldCharType="begin"/>
            </w:r>
            <w:r w:rsidR="001E6FA2">
              <w:rPr>
                <w:webHidden/>
              </w:rPr>
              <w:instrText xml:space="preserve"> PAGEREF _Toc231200103 \h </w:instrText>
            </w:r>
            <w:r w:rsidR="001E6FA2">
              <w:rPr>
                <w:webHidden/>
              </w:rPr>
            </w:r>
            <w:r w:rsidR="001E6FA2">
              <w:rPr>
                <w:webHidden/>
              </w:rPr>
              <w:fldChar w:fldCharType="separate"/>
            </w:r>
            <w:r w:rsidR="004E2315">
              <w:rPr>
                <w:webHidden/>
              </w:rPr>
              <w:t>9</w:t>
            </w:r>
            <w:r w:rsidR="001E6FA2">
              <w:rPr>
                <w:webHidden/>
              </w:rPr>
              <w:fldChar w:fldCharType="end"/>
            </w:r>
          </w:hyperlink>
        </w:p>
        <w:p w14:paraId="4239F6DA" w14:textId="1B76813F" w:rsidR="001E6FA2" w:rsidRDefault="00261D6F">
          <w:pPr>
            <w:pStyle w:val="20"/>
            <w:rPr>
              <w:rFonts w:asciiTheme="minorHAnsi" w:eastAsiaTheme="minorEastAsia" w:hAnsiTheme="minorHAnsi" w:cstheme="minorBidi"/>
              <w:lang w:val="uk-UA"/>
            </w:rPr>
          </w:pPr>
          <w:hyperlink w:anchor="_Toc231200104" w:history="1">
            <w:r w:rsidR="001E6FA2" w:rsidRPr="00FC05E3">
              <w:rPr>
                <w:rStyle w:val="af7"/>
                <w:rFonts w:eastAsia="Times New Roman"/>
              </w:rPr>
              <w:t>1.5. Огляд наявних підходів до машинного перекладу</w:t>
            </w:r>
            <w:r w:rsidR="001E6FA2">
              <w:rPr>
                <w:webHidden/>
              </w:rPr>
              <w:tab/>
            </w:r>
            <w:r w:rsidR="001E6FA2">
              <w:rPr>
                <w:webHidden/>
              </w:rPr>
              <w:fldChar w:fldCharType="begin"/>
            </w:r>
            <w:r w:rsidR="001E6FA2">
              <w:rPr>
                <w:webHidden/>
              </w:rPr>
              <w:instrText xml:space="preserve"> PAGEREF _Toc231200104 \h </w:instrText>
            </w:r>
            <w:r w:rsidR="001E6FA2">
              <w:rPr>
                <w:webHidden/>
              </w:rPr>
            </w:r>
            <w:r w:rsidR="001E6FA2">
              <w:rPr>
                <w:webHidden/>
              </w:rPr>
              <w:fldChar w:fldCharType="separate"/>
            </w:r>
            <w:r w:rsidR="004E2315">
              <w:rPr>
                <w:webHidden/>
              </w:rPr>
              <w:t>12</w:t>
            </w:r>
            <w:r w:rsidR="001E6FA2">
              <w:rPr>
                <w:webHidden/>
              </w:rPr>
              <w:fldChar w:fldCharType="end"/>
            </w:r>
          </w:hyperlink>
        </w:p>
        <w:p w14:paraId="44BFEFFF" w14:textId="073944CC" w:rsidR="001E6FA2" w:rsidRDefault="00261D6F">
          <w:pPr>
            <w:pStyle w:val="20"/>
            <w:rPr>
              <w:rFonts w:asciiTheme="minorHAnsi" w:eastAsiaTheme="minorEastAsia" w:hAnsiTheme="minorHAnsi" w:cstheme="minorBidi"/>
              <w:lang w:val="uk-UA"/>
            </w:rPr>
          </w:pPr>
          <w:hyperlink w:anchor="_Toc231200105" w:history="1">
            <w:r w:rsidR="001E6FA2" w:rsidRPr="00FC05E3">
              <w:rPr>
                <w:rStyle w:val="af7"/>
              </w:rPr>
              <w:t xml:space="preserve">1.6 </w:t>
            </w:r>
            <w:r w:rsidR="001E6FA2" w:rsidRPr="00FC05E3">
              <w:rPr>
                <w:rStyle w:val="af7"/>
                <w:rFonts w:eastAsia="Times New Roman"/>
              </w:rPr>
              <w:t>Огляд доступних рішень</w:t>
            </w:r>
            <w:r w:rsidR="001E6FA2">
              <w:rPr>
                <w:webHidden/>
              </w:rPr>
              <w:tab/>
            </w:r>
            <w:r w:rsidR="001E6FA2">
              <w:rPr>
                <w:webHidden/>
              </w:rPr>
              <w:fldChar w:fldCharType="begin"/>
            </w:r>
            <w:r w:rsidR="001E6FA2">
              <w:rPr>
                <w:webHidden/>
              </w:rPr>
              <w:instrText xml:space="preserve"> PAGEREF _Toc231200105 \h </w:instrText>
            </w:r>
            <w:r w:rsidR="001E6FA2">
              <w:rPr>
                <w:webHidden/>
              </w:rPr>
            </w:r>
            <w:r w:rsidR="001E6FA2">
              <w:rPr>
                <w:webHidden/>
              </w:rPr>
              <w:fldChar w:fldCharType="separate"/>
            </w:r>
            <w:r w:rsidR="004E2315">
              <w:rPr>
                <w:webHidden/>
              </w:rPr>
              <w:t>15</w:t>
            </w:r>
            <w:r w:rsidR="001E6FA2">
              <w:rPr>
                <w:webHidden/>
              </w:rPr>
              <w:fldChar w:fldCharType="end"/>
            </w:r>
          </w:hyperlink>
        </w:p>
        <w:p w14:paraId="1266EB92" w14:textId="16B6907C" w:rsidR="001E6FA2" w:rsidRDefault="00261D6F">
          <w:pPr>
            <w:pStyle w:val="10"/>
            <w:tabs>
              <w:tab w:val="right" w:leader="dot" w:pos="9064"/>
            </w:tabs>
            <w:rPr>
              <w:rFonts w:asciiTheme="minorHAnsi" w:eastAsiaTheme="minorEastAsia" w:hAnsiTheme="minorHAnsi" w:cstheme="minorBidi"/>
              <w:noProof/>
              <w:lang w:val="uk-UA"/>
            </w:rPr>
          </w:pPr>
          <w:hyperlink w:anchor="_Toc231200106" w:history="1">
            <w:r w:rsidR="001E6FA2" w:rsidRPr="00FC05E3">
              <w:rPr>
                <w:rStyle w:val="af7"/>
                <w:rFonts w:eastAsia="Times New Roman" w:cs="Times New Roman"/>
                <w:b/>
                <w:bCs/>
                <w:noProof/>
                <w:lang w:val="rue-Cyrl"/>
              </w:rPr>
              <w:t>РОЗДІЛ 2. МЕТОДОЛОГІЯ ТА РЕАЛІЗАЦІЯ</w:t>
            </w:r>
            <w:r w:rsidR="001E6FA2">
              <w:rPr>
                <w:noProof/>
                <w:webHidden/>
              </w:rPr>
              <w:tab/>
            </w:r>
            <w:r w:rsidR="001E6FA2">
              <w:rPr>
                <w:noProof/>
                <w:webHidden/>
              </w:rPr>
              <w:fldChar w:fldCharType="begin"/>
            </w:r>
            <w:r w:rsidR="001E6FA2">
              <w:rPr>
                <w:noProof/>
                <w:webHidden/>
              </w:rPr>
              <w:instrText xml:space="preserve"> PAGEREF _Toc231200106 \h </w:instrText>
            </w:r>
            <w:r w:rsidR="001E6FA2">
              <w:rPr>
                <w:noProof/>
                <w:webHidden/>
              </w:rPr>
            </w:r>
            <w:r w:rsidR="001E6FA2">
              <w:rPr>
                <w:noProof/>
                <w:webHidden/>
              </w:rPr>
              <w:fldChar w:fldCharType="separate"/>
            </w:r>
            <w:r w:rsidR="004E2315">
              <w:rPr>
                <w:noProof/>
                <w:webHidden/>
              </w:rPr>
              <w:t>18</w:t>
            </w:r>
            <w:r w:rsidR="001E6FA2">
              <w:rPr>
                <w:noProof/>
                <w:webHidden/>
              </w:rPr>
              <w:fldChar w:fldCharType="end"/>
            </w:r>
          </w:hyperlink>
        </w:p>
        <w:p w14:paraId="11680307" w14:textId="2895B5B0" w:rsidR="001E6FA2" w:rsidRDefault="00261D6F">
          <w:pPr>
            <w:pStyle w:val="20"/>
            <w:rPr>
              <w:rFonts w:asciiTheme="minorHAnsi" w:eastAsiaTheme="minorEastAsia" w:hAnsiTheme="minorHAnsi" w:cstheme="minorBidi"/>
              <w:lang w:val="uk-UA"/>
            </w:rPr>
          </w:pPr>
          <w:hyperlink w:anchor="_Toc231200107" w:history="1">
            <w:r w:rsidR="001E6FA2" w:rsidRPr="00FC05E3">
              <w:rPr>
                <w:rStyle w:val="af7"/>
                <w:rFonts w:eastAsia="Times New Roman"/>
              </w:rPr>
              <w:t>2.1. Формування навчальних даних</w:t>
            </w:r>
            <w:r w:rsidR="001E6FA2">
              <w:rPr>
                <w:webHidden/>
              </w:rPr>
              <w:tab/>
            </w:r>
            <w:r w:rsidR="001E6FA2">
              <w:rPr>
                <w:webHidden/>
              </w:rPr>
              <w:fldChar w:fldCharType="begin"/>
            </w:r>
            <w:r w:rsidR="001E6FA2">
              <w:rPr>
                <w:webHidden/>
              </w:rPr>
              <w:instrText xml:space="preserve"> PAGEREF _Toc231200107 \h </w:instrText>
            </w:r>
            <w:r w:rsidR="001E6FA2">
              <w:rPr>
                <w:webHidden/>
              </w:rPr>
            </w:r>
            <w:r w:rsidR="001E6FA2">
              <w:rPr>
                <w:webHidden/>
              </w:rPr>
              <w:fldChar w:fldCharType="separate"/>
            </w:r>
            <w:r w:rsidR="004E2315">
              <w:rPr>
                <w:webHidden/>
              </w:rPr>
              <w:t>18</w:t>
            </w:r>
            <w:r w:rsidR="001E6FA2">
              <w:rPr>
                <w:webHidden/>
              </w:rPr>
              <w:fldChar w:fldCharType="end"/>
            </w:r>
          </w:hyperlink>
        </w:p>
        <w:p w14:paraId="5E48E5DA" w14:textId="38DBC3AD" w:rsidR="001E6FA2" w:rsidRDefault="00261D6F">
          <w:pPr>
            <w:pStyle w:val="20"/>
            <w:rPr>
              <w:rFonts w:asciiTheme="minorHAnsi" w:eastAsiaTheme="minorEastAsia" w:hAnsiTheme="minorHAnsi" w:cstheme="minorBidi"/>
              <w:lang w:val="uk-UA"/>
            </w:rPr>
          </w:pPr>
          <w:hyperlink w:anchor="_Toc231200108" w:history="1">
            <w:r w:rsidR="001E6FA2" w:rsidRPr="00FC05E3">
              <w:rPr>
                <w:rStyle w:val="af7"/>
                <w:rFonts w:eastAsia="Times New Roman"/>
              </w:rPr>
              <w:t>2.2. Попередня обробка тексту</w:t>
            </w:r>
            <w:r w:rsidR="001E6FA2">
              <w:rPr>
                <w:webHidden/>
              </w:rPr>
              <w:tab/>
            </w:r>
            <w:r w:rsidR="001E6FA2">
              <w:rPr>
                <w:webHidden/>
              </w:rPr>
              <w:fldChar w:fldCharType="begin"/>
            </w:r>
            <w:r w:rsidR="001E6FA2">
              <w:rPr>
                <w:webHidden/>
              </w:rPr>
              <w:instrText xml:space="preserve"> PAGEREF _Toc231200108 \h </w:instrText>
            </w:r>
            <w:r w:rsidR="001E6FA2">
              <w:rPr>
                <w:webHidden/>
              </w:rPr>
            </w:r>
            <w:r w:rsidR="001E6FA2">
              <w:rPr>
                <w:webHidden/>
              </w:rPr>
              <w:fldChar w:fldCharType="separate"/>
            </w:r>
            <w:r w:rsidR="004E2315">
              <w:rPr>
                <w:webHidden/>
              </w:rPr>
              <w:t>18</w:t>
            </w:r>
            <w:r w:rsidR="001E6FA2">
              <w:rPr>
                <w:webHidden/>
              </w:rPr>
              <w:fldChar w:fldCharType="end"/>
            </w:r>
          </w:hyperlink>
        </w:p>
        <w:p w14:paraId="2DA6D2E2" w14:textId="168C63FF" w:rsidR="001E6FA2" w:rsidRDefault="00261D6F">
          <w:pPr>
            <w:pStyle w:val="20"/>
            <w:rPr>
              <w:rFonts w:asciiTheme="minorHAnsi" w:eastAsiaTheme="minorEastAsia" w:hAnsiTheme="minorHAnsi" w:cstheme="minorBidi"/>
              <w:lang w:val="uk-UA"/>
            </w:rPr>
          </w:pPr>
          <w:hyperlink w:anchor="_Toc231200109" w:history="1">
            <w:r w:rsidR="001E6FA2" w:rsidRPr="00FC05E3">
              <w:rPr>
                <w:rStyle w:val="af7"/>
                <w:rFonts w:eastAsia="Times New Roman"/>
              </w:rPr>
              <w:t>2.3. Архітектура моделі</w:t>
            </w:r>
            <w:r w:rsidR="001E6FA2">
              <w:rPr>
                <w:webHidden/>
              </w:rPr>
              <w:tab/>
            </w:r>
            <w:r w:rsidR="001E6FA2">
              <w:rPr>
                <w:webHidden/>
              </w:rPr>
              <w:fldChar w:fldCharType="begin"/>
            </w:r>
            <w:r w:rsidR="001E6FA2">
              <w:rPr>
                <w:webHidden/>
              </w:rPr>
              <w:instrText xml:space="preserve"> PAGEREF _Toc231200109 \h </w:instrText>
            </w:r>
            <w:r w:rsidR="001E6FA2">
              <w:rPr>
                <w:webHidden/>
              </w:rPr>
            </w:r>
            <w:r w:rsidR="001E6FA2">
              <w:rPr>
                <w:webHidden/>
              </w:rPr>
              <w:fldChar w:fldCharType="separate"/>
            </w:r>
            <w:r w:rsidR="004E2315">
              <w:rPr>
                <w:webHidden/>
              </w:rPr>
              <w:t>27</w:t>
            </w:r>
            <w:r w:rsidR="001E6FA2">
              <w:rPr>
                <w:webHidden/>
              </w:rPr>
              <w:fldChar w:fldCharType="end"/>
            </w:r>
          </w:hyperlink>
        </w:p>
        <w:p w14:paraId="73F4F726" w14:textId="43B38F27" w:rsidR="001E6FA2" w:rsidRDefault="00261D6F">
          <w:pPr>
            <w:pStyle w:val="30"/>
            <w:tabs>
              <w:tab w:val="right" w:leader="dot" w:pos="9064"/>
            </w:tabs>
            <w:rPr>
              <w:rFonts w:asciiTheme="minorHAnsi" w:eastAsiaTheme="minorEastAsia" w:hAnsiTheme="minorHAnsi" w:cstheme="minorBidi"/>
              <w:noProof/>
              <w:lang w:val="uk-UA"/>
            </w:rPr>
          </w:pPr>
          <w:hyperlink w:anchor="_Toc231200110" w:history="1">
            <w:r w:rsidR="001E6FA2" w:rsidRPr="00FC05E3">
              <w:rPr>
                <w:rStyle w:val="af7"/>
                <w:rFonts w:ascii="Times New Roman" w:hAnsi="Times New Roman" w:cs="Times New Roman"/>
                <w:noProof/>
              </w:rPr>
              <w:t>2.3.1. Загальна архітектура системи</w:t>
            </w:r>
            <w:r w:rsidR="001E6FA2">
              <w:rPr>
                <w:noProof/>
                <w:webHidden/>
              </w:rPr>
              <w:tab/>
            </w:r>
            <w:r w:rsidR="001E6FA2">
              <w:rPr>
                <w:noProof/>
                <w:webHidden/>
              </w:rPr>
              <w:fldChar w:fldCharType="begin"/>
            </w:r>
            <w:r w:rsidR="001E6FA2">
              <w:rPr>
                <w:noProof/>
                <w:webHidden/>
              </w:rPr>
              <w:instrText xml:space="preserve"> PAGEREF _Toc231200110 \h </w:instrText>
            </w:r>
            <w:r w:rsidR="001E6FA2">
              <w:rPr>
                <w:noProof/>
                <w:webHidden/>
              </w:rPr>
            </w:r>
            <w:r w:rsidR="001E6FA2">
              <w:rPr>
                <w:noProof/>
                <w:webHidden/>
              </w:rPr>
              <w:fldChar w:fldCharType="separate"/>
            </w:r>
            <w:r w:rsidR="004E2315">
              <w:rPr>
                <w:noProof/>
                <w:webHidden/>
              </w:rPr>
              <w:t>27</w:t>
            </w:r>
            <w:r w:rsidR="001E6FA2">
              <w:rPr>
                <w:noProof/>
                <w:webHidden/>
              </w:rPr>
              <w:fldChar w:fldCharType="end"/>
            </w:r>
          </w:hyperlink>
        </w:p>
        <w:p w14:paraId="17BA5ED9" w14:textId="20DD8EE2" w:rsidR="001E6FA2" w:rsidRDefault="00261D6F">
          <w:pPr>
            <w:pStyle w:val="30"/>
            <w:tabs>
              <w:tab w:val="right" w:leader="dot" w:pos="9064"/>
            </w:tabs>
            <w:rPr>
              <w:rFonts w:asciiTheme="minorHAnsi" w:eastAsiaTheme="minorEastAsia" w:hAnsiTheme="minorHAnsi" w:cstheme="minorBidi"/>
              <w:noProof/>
              <w:lang w:val="uk-UA"/>
            </w:rPr>
          </w:pPr>
          <w:hyperlink w:anchor="_Toc231200111" w:history="1">
            <w:r w:rsidR="001E6FA2" w:rsidRPr="00FC05E3">
              <w:rPr>
                <w:rStyle w:val="af7"/>
                <w:rFonts w:ascii="Times New Roman" w:hAnsi="Times New Roman" w:cs="Times New Roman"/>
                <w:noProof/>
              </w:rPr>
              <w:t>2.3.2. Компоненти системи</w:t>
            </w:r>
            <w:r w:rsidR="001E6FA2">
              <w:rPr>
                <w:noProof/>
                <w:webHidden/>
              </w:rPr>
              <w:tab/>
            </w:r>
            <w:r w:rsidR="001E6FA2">
              <w:rPr>
                <w:noProof/>
                <w:webHidden/>
              </w:rPr>
              <w:fldChar w:fldCharType="begin"/>
            </w:r>
            <w:r w:rsidR="001E6FA2">
              <w:rPr>
                <w:noProof/>
                <w:webHidden/>
              </w:rPr>
              <w:instrText xml:space="preserve"> PAGEREF _Toc231200111 \h </w:instrText>
            </w:r>
            <w:r w:rsidR="001E6FA2">
              <w:rPr>
                <w:noProof/>
                <w:webHidden/>
              </w:rPr>
            </w:r>
            <w:r w:rsidR="001E6FA2">
              <w:rPr>
                <w:noProof/>
                <w:webHidden/>
              </w:rPr>
              <w:fldChar w:fldCharType="separate"/>
            </w:r>
            <w:r w:rsidR="004E2315">
              <w:rPr>
                <w:noProof/>
                <w:webHidden/>
              </w:rPr>
              <w:t>27</w:t>
            </w:r>
            <w:r w:rsidR="001E6FA2">
              <w:rPr>
                <w:noProof/>
                <w:webHidden/>
              </w:rPr>
              <w:fldChar w:fldCharType="end"/>
            </w:r>
          </w:hyperlink>
        </w:p>
        <w:p w14:paraId="63D56FFD" w14:textId="39944573" w:rsidR="001E6FA2" w:rsidRDefault="00261D6F">
          <w:pPr>
            <w:pStyle w:val="30"/>
            <w:tabs>
              <w:tab w:val="right" w:leader="dot" w:pos="9064"/>
            </w:tabs>
            <w:rPr>
              <w:rFonts w:asciiTheme="minorHAnsi" w:eastAsiaTheme="minorEastAsia" w:hAnsiTheme="minorHAnsi" w:cstheme="minorBidi"/>
              <w:noProof/>
              <w:lang w:val="uk-UA"/>
            </w:rPr>
          </w:pPr>
          <w:hyperlink w:anchor="_Toc231200112" w:history="1">
            <w:r w:rsidR="001E6FA2" w:rsidRPr="00FC05E3">
              <w:rPr>
                <w:rStyle w:val="af7"/>
                <w:rFonts w:ascii="Times New Roman" w:hAnsi="Times New Roman" w:cs="Times New Roman"/>
                <w:noProof/>
              </w:rPr>
              <w:t>2.3.3. Розгортання системи</w:t>
            </w:r>
            <w:r w:rsidR="001E6FA2">
              <w:rPr>
                <w:noProof/>
                <w:webHidden/>
              </w:rPr>
              <w:tab/>
            </w:r>
            <w:r w:rsidR="001E6FA2">
              <w:rPr>
                <w:noProof/>
                <w:webHidden/>
              </w:rPr>
              <w:fldChar w:fldCharType="begin"/>
            </w:r>
            <w:r w:rsidR="001E6FA2">
              <w:rPr>
                <w:noProof/>
                <w:webHidden/>
              </w:rPr>
              <w:instrText xml:space="preserve"> PAGEREF _Toc231200112 \h </w:instrText>
            </w:r>
            <w:r w:rsidR="001E6FA2">
              <w:rPr>
                <w:noProof/>
                <w:webHidden/>
              </w:rPr>
            </w:r>
            <w:r w:rsidR="001E6FA2">
              <w:rPr>
                <w:noProof/>
                <w:webHidden/>
              </w:rPr>
              <w:fldChar w:fldCharType="separate"/>
            </w:r>
            <w:r w:rsidR="004E2315">
              <w:rPr>
                <w:noProof/>
                <w:webHidden/>
              </w:rPr>
              <w:t>28</w:t>
            </w:r>
            <w:r w:rsidR="001E6FA2">
              <w:rPr>
                <w:noProof/>
                <w:webHidden/>
              </w:rPr>
              <w:fldChar w:fldCharType="end"/>
            </w:r>
          </w:hyperlink>
        </w:p>
        <w:p w14:paraId="0E362FDB" w14:textId="15123B7C" w:rsidR="001E6FA2" w:rsidRDefault="00261D6F">
          <w:pPr>
            <w:pStyle w:val="10"/>
            <w:tabs>
              <w:tab w:val="right" w:leader="dot" w:pos="9064"/>
            </w:tabs>
            <w:rPr>
              <w:rFonts w:asciiTheme="minorHAnsi" w:eastAsiaTheme="minorEastAsia" w:hAnsiTheme="minorHAnsi" w:cstheme="minorBidi"/>
              <w:noProof/>
              <w:lang w:val="uk-UA"/>
            </w:rPr>
          </w:pPr>
          <w:hyperlink w:anchor="_Toc231200113" w:history="1">
            <w:r w:rsidR="001E6FA2" w:rsidRPr="00FC05E3">
              <w:rPr>
                <w:rStyle w:val="af7"/>
                <w:rFonts w:eastAsia="Times New Roman" w:cs="Times New Roman"/>
                <w:b/>
                <w:bCs/>
                <w:noProof/>
                <w:lang w:val="rue-Cyrl"/>
              </w:rPr>
              <w:t>РОЗДІЛ 3. ЕКСПЕРИМЕНТАЛЬНА ЧАСТИНА</w:t>
            </w:r>
            <w:r w:rsidR="001E6FA2">
              <w:rPr>
                <w:noProof/>
                <w:webHidden/>
              </w:rPr>
              <w:tab/>
            </w:r>
            <w:r w:rsidR="001E6FA2">
              <w:rPr>
                <w:noProof/>
                <w:webHidden/>
              </w:rPr>
              <w:fldChar w:fldCharType="begin"/>
            </w:r>
            <w:r w:rsidR="001E6FA2">
              <w:rPr>
                <w:noProof/>
                <w:webHidden/>
              </w:rPr>
              <w:instrText xml:space="preserve"> PAGEREF _Toc231200113 \h </w:instrText>
            </w:r>
            <w:r w:rsidR="001E6FA2">
              <w:rPr>
                <w:noProof/>
                <w:webHidden/>
              </w:rPr>
            </w:r>
            <w:r w:rsidR="001E6FA2">
              <w:rPr>
                <w:noProof/>
                <w:webHidden/>
              </w:rPr>
              <w:fldChar w:fldCharType="separate"/>
            </w:r>
            <w:r w:rsidR="004E2315">
              <w:rPr>
                <w:noProof/>
                <w:webHidden/>
              </w:rPr>
              <w:t>29</w:t>
            </w:r>
            <w:r w:rsidR="001E6FA2">
              <w:rPr>
                <w:noProof/>
                <w:webHidden/>
              </w:rPr>
              <w:fldChar w:fldCharType="end"/>
            </w:r>
          </w:hyperlink>
        </w:p>
        <w:p w14:paraId="4FD68A19" w14:textId="223B0844" w:rsidR="001E6FA2" w:rsidRDefault="00261D6F">
          <w:pPr>
            <w:pStyle w:val="20"/>
            <w:rPr>
              <w:rFonts w:asciiTheme="minorHAnsi" w:eastAsiaTheme="minorEastAsia" w:hAnsiTheme="minorHAnsi" w:cstheme="minorBidi"/>
              <w:lang w:val="uk-UA"/>
            </w:rPr>
          </w:pPr>
          <w:hyperlink w:anchor="_Toc231200114" w:history="1">
            <w:r w:rsidR="001E6FA2" w:rsidRPr="00FC05E3">
              <w:rPr>
                <w:rStyle w:val="af7"/>
                <w:rFonts w:eastAsia="Times New Roman"/>
              </w:rPr>
              <w:t>3.1. Навчання моделі</w:t>
            </w:r>
            <w:r w:rsidR="001E6FA2">
              <w:rPr>
                <w:webHidden/>
              </w:rPr>
              <w:tab/>
            </w:r>
            <w:r w:rsidR="001E6FA2">
              <w:rPr>
                <w:webHidden/>
              </w:rPr>
              <w:fldChar w:fldCharType="begin"/>
            </w:r>
            <w:r w:rsidR="001E6FA2">
              <w:rPr>
                <w:webHidden/>
              </w:rPr>
              <w:instrText xml:space="preserve"> PAGEREF _Toc231200114 \h </w:instrText>
            </w:r>
            <w:r w:rsidR="001E6FA2">
              <w:rPr>
                <w:webHidden/>
              </w:rPr>
            </w:r>
            <w:r w:rsidR="001E6FA2">
              <w:rPr>
                <w:webHidden/>
              </w:rPr>
              <w:fldChar w:fldCharType="separate"/>
            </w:r>
            <w:r w:rsidR="004E2315">
              <w:rPr>
                <w:webHidden/>
              </w:rPr>
              <w:t>29</w:t>
            </w:r>
            <w:r w:rsidR="001E6FA2">
              <w:rPr>
                <w:webHidden/>
              </w:rPr>
              <w:fldChar w:fldCharType="end"/>
            </w:r>
          </w:hyperlink>
        </w:p>
        <w:p w14:paraId="747CBAFE" w14:textId="4658488E" w:rsidR="001E6FA2" w:rsidRDefault="00261D6F">
          <w:pPr>
            <w:pStyle w:val="20"/>
            <w:rPr>
              <w:rFonts w:asciiTheme="minorHAnsi" w:eastAsiaTheme="minorEastAsia" w:hAnsiTheme="minorHAnsi" w:cstheme="minorBidi"/>
              <w:lang w:val="uk-UA"/>
            </w:rPr>
          </w:pPr>
          <w:hyperlink w:anchor="_Toc231200115" w:history="1">
            <w:r w:rsidR="001E6FA2" w:rsidRPr="00FC05E3">
              <w:rPr>
                <w:rStyle w:val="af7"/>
                <w:rFonts w:eastAsia="Times New Roman"/>
              </w:rPr>
              <w:t>3.2. Оцінювання</w:t>
            </w:r>
            <w:r w:rsidR="001E6FA2" w:rsidRPr="00FC05E3">
              <w:rPr>
                <w:rStyle w:val="af7"/>
                <w:rFonts w:eastAsia="Times New Roman"/>
                <w:lang w:val="uk-UA"/>
              </w:rPr>
              <w:t xml:space="preserve"> якості перекладу</w:t>
            </w:r>
            <w:r w:rsidR="001E6FA2">
              <w:rPr>
                <w:webHidden/>
              </w:rPr>
              <w:tab/>
            </w:r>
            <w:r w:rsidR="001E6FA2">
              <w:rPr>
                <w:webHidden/>
              </w:rPr>
              <w:fldChar w:fldCharType="begin"/>
            </w:r>
            <w:r w:rsidR="001E6FA2">
              <w:rPr>
                <w:webHidden/>
              </w:rPr>
              <w:instrText xml:space="preserve"> PAGEREF _Toc231200115 \h </w:instrText>
            </w:r>
            <w:r w:rsidR="001E6FA2">
              <w:rPr>
                <w:webHidden/>
              </w:rPr>
            </w:r>
            <w:r w:rsidR="001E6FA2">
              <w:rPr>
                <w:webHidden/>
              </w:rPr>
              <w:fldChar w:fldCharType="separate"/>
            </w:r>
            <w:r w:rsidR="004E2315">
              <w:rPr>
                <w:webHidden/>
              </w:rPr>
              <w:t>32</w:t>
            </w:r>
            <w:r w:rsidR="001E6FA2">
              <w:rPr>
                <w:webHidden/>
              </w:rPr>
              <w:fldChar w:fldCharType="end"/>
            </w:r>
          </w:hyperlink>
        </w:p>
        <w:p w14:paraId="701EA146" w14:textId="26DEF7E9" w:rsidR="001E6FA2" w:rsidRDefault="00261D6F">
          <w:pPr>
            <w:pStyle w:val="20"/>
            <w:rPr>
              <w:rFonts w:asciiTheme="minorHAnsi" w:eastAsiaTheme="minorEastAsia" w:hAnsiTheme="minorHAnsi" w:cstheme="minorBidi"/>
              <w:lang w:val="uk-UA"/>
            </w:rPr>
          </w:pPr>
          <w:hyperlink w:anchor="_Toc231200116" w:history="1">
            <w:r w:rsidR="001E6FA2" w:rsidRPr="00FC05E3">
              <w:rPr>
                <w:rStyle w:val="af7"/>
                <w:rFonts w:eastAsia="Times New Roman"/>
              </w:rPr>
              <w:t>3.3. Аналіз помилок та перспективи застосування</w:t>
            </w:r>
            <w:r w:rsidR="001E6FA2">
              <w:rPr>
                <w:webHidden/>
              </w:rPr>
              <w:tab/>
            </w:r>
            <w:r w:rsidR="001E6FA2">
              <w:rPr>
                <w:webHidden/>
              </w:rPr>
              <w:fldChar w:fldCharType="begin"/>
            </w:r>
            <w:r w:rsidR="001E6FA2">
              <w:rPr>
                <w:webHidden/>
              </w:rPr>
              <w:instrText xml:space="preserve"> PAGEREF _Toc231200116 \h </w:instrText>
            </w:r>
            <w:r w:rsidR="001E6FA2">
              <w:rPr>
                <w:webHidden/>
              </w:rPr>
            </w:r>
            <w:r w:rsidR="001E6FA2">
              <w:rPr>
                <w:webHidden/>
              </w:rPr>
              <w:fldChar w:fldCharType="separate"/>
            </w:r>
            <w:r w:rsidR="004E2315">
              <w:rPr>
                <w:webHidden/>
              </w:rPr>
              <w:t>36</w:t>
            </w:r>
            <w:r w:rsidR="001E6FA2">
              <w:rPr>
                <w:webHidden/>
              </w:rPr>
              <w:fldChar w:fldCharType="end"/>
            </w:r>
          </w:hyperlink>
        </w:p>
        <w:p w14:paraId="621DF622" w14:textId="7B02A07A" w:rsidR="001E6FA2" w:rsidRDefault="00261D6F">
          <w:pPr>
            <w:pStyle w:val="10"/>
            <w:tabs>
              <w:tab w:val="right" w:leader="dot" w:pos="9064"/>
            </w:tabs>
            <w:rPr>
              <w:rFonts w:asciiTheme="minorHAnsi" w:eastAsiaTheme="minorEastAsia" w:hAnsiTheme="minorHAnsi" w:cstheme="minorBidi"/>
              <w:noProof/>
              <w:lang w:val="uk-UA"/>
            </w:rPr>
          </w:pPr>
          <w:hyperlink w:anchor="_Toc231200117" w:history="1">
            <w:r w:rsidR="001E6FA2" w:rsidRPr="00FC05E3">
              <w:rPr>
                <w:rStyle w:val="af7"/>
                <w:rFonts w:eastAsia="Times New Roman" w:cs="Times New Roman"/>
                <w:b/>
                <w:bCs/>
                <w:noProof/>
                <w:lang w:val="rue-Cyrl"/>
              </w:rPr>
              <w:t>ВИСНОВКИ</w:t>
            </w:r>
            <w:r w:rsidR="001E6FA2">
              <w:rPr>
                <w:noProof/>
                <w:webHidden/>
              </w:rPr>
              <w:tab/>
            </w:r>
            <w:r w:rsidR="001E6FA2">
              <w:rPr>
                <w:noProof/>
                <w:webHidden/>
              </w:rPr>
              <w:fldChar w:fldCharType="begin"/>
            </w:r>
            <w:r w:rsidR="001E6FA2">
              <w:rPr>
                <w:noProof/>
                <w:webHidden/>
              </w:rPr>
              <w:instrText xml:space="preserve"> PAGEREF _Toc231200117 \h </w:instrText>
            </w:r>
            <w:r w:rsidR="001E6FA2">
              <w:rPr>
                <w:noProof/>
                <w:webHidden/>
              </w:rPr>
            </w:r>
            <w:r w:rsidR="001E6FA2">
              <w:rPr>
                <w:noProof/>
                <w:webHidden/>
              </w:rPr>
              <w:fldChar w:fldCharType="separate"/>
            </w:r>
            <w:r w:rsidR="004E2315">
              <w:rPr>
                <w:noProof/>
                <w:webHidden/>
              </w:rPr>
              <w:t>39</w:t>
            </w:r>
            <w:r w:rsidR="001E6FA2">
              <w:rPr>
                <w:noProof/>
                <w:webHidden/>
              </w:rPr>
              <w:fldChar w:fldCharType="end"/>
            </w:r>
          </w:hyperlink>
        </w:p>
        <w:p w14:paraId="3278725C" w14:textId="7EC27568" w:rsidR="001E6FA2" w:rsidRDefault="00261D6F">
          <w:pPr>
            <w:pStyle w:val="10"/>
            <w:tabs>
              <w:tab w:val="right" w:leader="dot" w:pos="9064"/>
            </w:tabs>
            <w:rPr>
              <w:rFonts w:asciiTheme="minorHAnsi" w:eastAsiaTheme="minorEastAsia" w:hAnsiTheme="minorHAnsi" w:cstheme="minorBidi"/>
              <w:noProof/>
              <w:lang w:val="uk-UA"/>
            </w:rPr>
          </w:pPr>
          <w:hyperlink w:anchor="_Toc231200118" w:history="1">
            <w:r w:rsidR="001E6FA2" w:rsidRPr="00FC05E3">
              <w:rPr>
                <w:rStyle w:val="af7"/>
                <w:rFonts w:eastAsia="Times New Roman" w:cs="Times New Roman"/>
                <w:b/>
                <w:bCs/>
                <w:noProof/>
                <w:lang w:val="rue-Cyrl"/>
              </w:rPr>
              <w:t>СПИСОК ВИКОРИСТАНИХ ДЖЕРЕЛ</w:t>
            </w:r>
            <w:r w:rsidR="001E6FA2">
              <w:rPr>
                <w:noProof/>
                <w:webHidden/>
              </w:rPr>
              <w:tab/>
            </w:r>
            <w:r w:rsidR="001E6FA2">
              <w:rPr>
                <w:noProof/>
                <w:webHidden/>
              </w:rPr>
              <w:fldChar w:fldCharType="begin"/>
            </w:r>
            <w:r w:rsidR="001E6FA2">
              <w:rPr>
                <w:noProof/>
                <w:webHidden/>
              </w:rPr>
              <w:instrText xml:space="preserve"> PAGEREF _Toc231200118 \h </w:instrText>
            </w:r>
            <w:r w:rsidR="001E6FA2">
              <w:rPr>
                <w:noProof/>
                <w:webHidden/>
              </w:rPr>
            </w:r>
            <w:r w:rsidR="001E6FA2">
              <w:rPr>
                <w:noProof/>
                <w:webHidden/>
              </w:rPr>
              <w:fldChar w:fldCharType="separate"/>
            </w:r>
            <w:r w:rsidR="004E2315">
              <w:rPr>
                <w:noProof/>
                <w:webHidden/>
              </w:rPr>
              <w:t>41</w:t>
            </w:r>
            <w:r w:rsidR="001E6FA2">
              <w:rPr>
                <w:noProof/>
                <w:webHidden/>
              </w:rPr>
              <w:fldChar w:fldCharType="end"/>
            </w:r>
          </w:hyperlink>
        </w:p>
        <w:p w14:paraId="51C7FE80" w14:textId="14967529" w:rsidR="001E6FA2" w:rsidRDefault="00261D6F">
          <w:pPr>
            <w:pStyle w:val="10"/>
            <w:tabs>
              <w:tab w:val="right" w:leader="dot" w:pos="9064"/>
            </w:tabs>
            <w:rPr>
              <w:rFonts w:asciiTheme="minorHAnsi" w:eastAsiaTheme="minorEastAsia" w:hAnsiTheme="minorHAnsi" w:cstheme="minorBidi"/>
              <w:noProof/>
              <w:lang w:val="uk-UA"/>
            </w:rPr>
          </w:pPr>
          <w:hyperlink w:anchor="_Toc231200119" w:history="1">
            <w:r w:rsidR="001E6FA2" w:rsidRPr="00FC05E3">
              <w:rPr>
                <w:rStyle w:val="af7"/>
                <w:rFonts w:eastAsia="Times New Roman" w:cs="Times New Roman"/>
                <w:b/>
                <w:bCs/>
                <w:noProof/>
                <w:lang w:val="rue-Cyrl"/>
              </w:rPr>
              <w:t>ДОДАТКИ</w:t>
            </w:r>
            <w:r w:rsidR="001E6FA2">
              <w:rPr>
                <w:noProof/>
                <w:webHidden/>
              </w:rPr>
              <w:tab/>
            </w:r>
            <w:r w:rsidR="001E6FA2">
              <w:rPr>
                <w:noProof/>
                <w:webHidden/>
              </w:rPr>
              <w:fldChar w:fldCharType="begin"/>
            </w:r>
            <w:r w:rsidR="001E6FA2">
              <w:rPr>
                <w:noProof/>
                <w:webHidden/>
              </w:rPr>
              <w:instrText xml:space="preserve"> PAGEREF _Toc231200119 \h </w:instrText>
            </w:r>
            <w:r w:rsidR="001E6FA2">
              <w:rPr>
                <w:noProof/>
                <w:webHidden/>
              </w:rPr>
            </w:r>
            <w:r w:rsidR="001E6FA2">
              <w:rPr>
                <w:noProof/>
                <w:webHidden/>
              </w:rPr>
              <w:fldChar w:fldCharType="separate"/>
            </w:r>
            <w:r w:rsidR="004E2315">
              <w:rPr>
                <w:noProof/>
                <w:webHidden/>
              </w:rPr>
              <w:t>45</w:t>
            </w:r>
            <w:r w:rsidR="001E6FA2">
              <w:rPr>
                <w:noProof/>
                <w:webHidden/>
              </w:rPr>
              <w:fldChar w:fldCharType="end"/>
            </w:r>
          </w:hyperlink>
        </w:p>
        <w:p w14:paraId="007B4E7E" w14:textId="49F8DB7B" w:rsidR="001E6FA2" w:rsidRDefault="00261D6F">
          <w:pPr>
            <w:pStyle w:val="20"/>
            <w:rPr>
              <w:rFonts w:asciiTheme="minorHAnsi" w:eastAsiaTheme="minorEastAsia" w:hAnsiTheme="minorHAnsi" w:cstheme="minorBidi"/>
              <w:lang w:val="uk-UA"/>
            </w:rPr>
          </w:pPr>
          <w:hyperlink w:anchor="_Toc231200120" w:history="1">
            <w:r w:rsidR="001E6FA2" w:rsidRPr="00FC05E3">
              <w:rPr>
                <w:rStyle w:val="af7"/>
                <w:rFonts w:eastAsia="Times New Roman"/>
              </w:rPr>
              <w:t>6.1. Словник та правила нормування для «г/ґ»</w:t>
            </w:r>
            <w:r w:rsidR="001E6FA2">
              <w:rPr>
                <w:webHidden/>
              </w:rPr>
              <w:tab/>
            </w:r>
            <w:r w:rsidR="001E6FA2">
              <w:rPr>
                <w:webHidden/>
              </w:rPr>
              <w:fldChar w:fldCharType="begin"/>
            </w:r>
            <w:r w:rsidR="001E6FA2">
              <w:rPr>
                <w:webHidden/>
              </w:rPr>
              <w:instrText xml:space="preserve"> PAGEREF _Toc231200120 \h </w:instrText>
            </w:r>
            <w:r w:rsidR="001E6FA2">
              <w:rPr>
                <w:webHidden/>
              </w:rPr>
            </w:r>
            <w:r w:rsidR="001E6FA2">
              <w:rPr>
                <w:webHidden/>
              </w:rPr>
              <w:fldChar w:fldCharType="separate"/>
            </w:r>
            <w:r w:rsidR="004E2315">
              <w:rPr>
                <w:webHidden/>
              </w:rPr>
              <w:t>45</w:t>
            </w:r>
            <w:r w:rsidR="001E6FA2">
              <w:rPr>
                <w:webHidden/>
              </w:rPr>
              <w:fldChar w:fldCharType="end"/>
            </w:r>
          </w:hyperlink>
        </w:p>
        <w:p w14:paraId="157EF106" w14:textId="4D524093" w:rsidR="001E6FA2" w:rsidRDefault="00261D6F">
          <w:pPr>
            <w:pStyle w:val="20"/>
            <w:rPr>
              <w:rFonts w:asciiTheme="minorHAnsi" w:eastAsiaTheme="minorEastAsia" w:hAnsiTheme="minorHAnsi" w:cstheme="minorBidi"/>
              <w:lang w:val="uk-UA"/>
            </w:rPr>
          </w:pPr>
          <w:hyperlink w:anchor="_Toc231200121" w:history="1">
            <w:r w:rsidR="001E6FA2" w:rsidRPr="00FC05E3">
              <w:rPr>
                <w:rStyle w:val="af7"/>
                <w:rFonts w:eastAsia="Times New Roman"/>
              </w:rPr>
              <w:t>6.2. Скрипт розбиття корпусу</w:t>
            </w:r>
            <w:r w:rsidR="001E6FA2">
              <w:rPr>
                <w:webHidden/>
              </w:rPr>
              <w:tab/>
            </w:r>
            <w:r w:rsidR="001E6FA2">
              <w:rPr>
                <w:webHidden/>
              </w:rPr>
              <w:fldChar w:fldCharType="begin"/>
            </w:r>
            <w:r w:rsidR="001E6FA2">
              <w:rPr>
                <w:webHidden/>
              </w:rPr>
              <w:instrText xml:space="preserve"> PAGEREF _Toc231200121 \h </w:instrText>
            </w:r>
            <w:r w:rsidR="001E6FA2">
              <w:rPr>
                <w:webHidden/>
              </w:rPr>
            </w:r>
            <w:r w:rsidR="001E6FA2">
              <w:rPr>
                <w:webHidden/>
              </w:rPr>
              <w:fldChar w:fldCharType="separate"/>
            </w:r>
            <w:r w:rsidR="004E2315">
              <w:rPr>
                <w:webHidden/>
              </w:rPr>
              <w:t>46</w:t>
            </w:r>
            <w:r w:rsidR="001E6FA2">
              <w:rPr>
                <w:webHidden/>
              </w:rPr>
              <w:fldChar w:fldCharType="end"/>
            </w:r>
          </w:hyperlink>
        </w:p>
        <w:p w14:paraId="41F11DF7" w14:textId="54F6026F" w:rsidR="001E6FA2" w:rsidRDefault="00261D6F">
          <w:pPr>
            <w:pStyle w:val="20"/>
            <w:rPr>
              <w:rFonts w:asciiTheme="minorHAnsi" w:eastAsiaTheme="minorEastAsia" w:hAnsiTheme="minorHAnsi" w:cstheme="minorBidi"/>
              <w:lang w:val="uk-UA"/>
            </w:rPr>
          </w:pPr>
          <w:hyperlink w:anchor="_Toc231200122" w:history="1">
            <w:r w:rsidR="001E6FA2" w:rsidRPr="00FC05E3">
              <w:rPr>
                <w:rStyle w:val="af7"/>
                <w:rFonts w:eastAsia="Times New Roman"/>
              </w:rPr>
              <w:t>6.3. Скрипт тренування моделі</w:t>
            </w:r>
            <w:r w:rsidR="001E6FA2">
              <w:rPr>
                <w:webHidden/>
              </w:rPr>
              <w:tab/>
            </w:r>
            <w:r w:rsidR="001E6FA2">
              <w:rPr>
                <w:webHidden/>
              </w:rPr>
              <w:fldChar w:fldCharType="begin"/>
            </w:r>
            <w:r w:rsidR="001E6FA2">
              <w:rPr>
                <w:webHidden/>
              </w:rPr>
              <w:instrText xml:space="preserve"> PAGEREF _Toc231200122 \h </w:instrText>
            </w:r>
            <w:r w:rsidR="001E6FA2">
              <w:rPr>
                <w:webHidden/>
              </w:rPr>
            </w:r>
            <w:r w:rsidR="001E6FA2">
              <w:rPr>
                <w:webHidden/>
              </w:rPr>
              <w:fldChar w:fldCharType="separate"/>
            </w:r>
            <w:r w:rsidR="004E2315">
              <w:rPr>
                <w:webHidden/>
              </w:rPr>
              <w:t>47</w:t>
            </w:r>
            <w:r w:rsidR="001E6FA2">
              <w:rPr>
                <w:webHidden/>
              </w:rPr>
              <w:fldChar w:fldCharType="end"/>
            </w:r>
          </w:hyperlink>
        </w:p>
        <w:p w14:paraId="5A176735" w14:textId="284B7580" w:rsidR="001E6FA2" w:rsidRDefault="00261D6F">
          <w:pPr>
            <w:pStyle w:val="20"/>
            <w:rPr>
              <w:rFonts w:asciiTheme="minorHAnsi" w:eastAsiaTheme="minorEastAsia" w:hAnsiTheme="minorHAnsi" w:cstheme="minorBidi"/>
              <w:lang w:val="uk-UA"/>
            </w:rPr>
          </w:pPr>
          <w:hyperlink w:anchor="_Toc231200123" w:history="1">
            <w:r w:rsidR="001E6FA2" w:rsidRPr="00FC05E3">
              <w:rPr>
                <w:rStyle w:val="af7"/>
                <w:rFonts w:eastAsia="Times New Roman"/>
              </w:rPr>
              <w:t>6.4. Скрипт перекладача</w:t>
            </w:r>
            <w:r w:rsidR="001E6FA2">
              <w:rPr>
                <w:webHidden/>
              </w:rPr>
              <w:tab/>
            </w:r>
            <w:r w:rsidR="001E6FA2">
              <w:rPr>
                <w:webHidden/>
              </w:rPr>
              <w:fldChar w:fldCharType="begin"/>
            </w:r>
            <w:r w:rsidR="001E6FA2">
              <w:rPr>
                <w:webHidden/>
              </w:rPr>
              <w:instrText xml:space="preserve"> PAGEREF _Toc231200123 \h </w:instrText>
            </w:r>
            <w:r w:rsidR="001E6FA2">
              <w:rPr>
                <w:webHidden/>
              </w:rPr>
            </w:r>
            <w:r w:rsidR="001E6FA2">
              <w:rPr>
                <w:webHidden/>
              </w:rPr>
              <w:fldChar w:fldCharType="separate"/>
            </w:r>
            <w:r w:rsidR="004E2315">
              <w:rPr>
                <w:webHidden/>
              </w:rPr>
              <w:t>48</w:t>
            </w:r>
            <w:r w:rsidR="001E6FA2">
              <w:rPr>
                <w:webHidden/>
              </w:rPr>
              <w:fldChar w:fldCharType="end"/>
            </w:r>
          </w:hyperlink>
        </w:p>
        <w:p w14:paraId="4EDF2F93" w14:textId="578A42EF" w:rsidR="001E6FA2" w:rsidRDefault="00261D6F">
          <w:pPr>
            <w:pStyle w:val="20"/>
            <w:rPr>
              <w:rFonts w:asciiTheme="minorHAnsi" w:eastAsiaTheme="minorEastAsia" w:hAnsiTheme="minorHAnsi" w:cstheme="minorBidi"/>
              <w:lang w:val="uk-UA"/>
            </w:rPr>
          </w:pPr>
          <w:hyperlink w:anchor="_Toc231200124" w:history="1">
            <w:r w:rsidR="001E6FA2" w:rsidRPr="00FC05E3">
              <w:rPr>
                <w:rStyle w:val="af7"/>
                <w:rFonts w:eastAsia="Times New Roman"/>
              </w:rPr>
              <w:t>6.5. Скрипт оцінювання</w:t>
            </w:r>
            <w:r w:rsidR="001E6FA2" w:rsidRPr="00FC05E3">
              <w:rPr>
                <w:rStyle w:val="af7"/>
                <w:rFonts w:eastAsia="Times New Roman"/>
                <w:lang w:val="rue-Cyrl"/>
              </w:rPr>
              <w:t xml:space="preserve"> якості перекладу</w:t>
            </w:r>
            <w:r w:rsidR="001E6FA2">
              <w:rPr>
                <w:webHidden/>
              </w:rPr>
              <w:tab/>
            </w:r>
            <w:r w:rsidR="001E6FA2">
              <w:rPr>
                <w:webHidden/>
              </w:rPr>
              <w:fldChar w:fldCharType="begin"/>
            </w:r>
            <w:r w:rsidR="001E6FA2">
              <w:rPr>
                <w:webHidden/>
              </w:rPr>
              <w:instrText xml:space="preserve"> PAGEREF _Toc231200124 \h </w:instrText>
            </w:r>
            <w:r w:rsidR="001E6FA2">
              <w:rPr>
                <w:webHidden/>
              </w:rPr>
            </w:r>
            <w:r w:rsidR="001E6FA2">
              <w:rPr>
                <w:webHidden/>
              </w:rPr>
              <w:fldChar w:fldCharType="separate"/>
            </w:r>
            <w:r w:rsidR="004E2315">
              <w:rPr>
                <w:webHidden/>
              </w:rPr>
              <w:t>49</w:t>
            </w:r>
            <w:r w:rsidR="001E6FA2">
              <w:rPr>
                <w:webHidden/>
              </w:rPr>
              <w:fldChar w:fldCharType="end"/>
            </w:r>
          </w:hyperlink>
        </w:p>
        <w:p w14:paraId="67097F9A" w14:textId="6330F3A4" w:rsidR="0098777E" w:rsidRDefault="0098777E">
          <w:r>
            <w:rPr>
              <w:b/>
              <w:bCs/>
            </w:rPr>
            <w:fldChar w:fldCharType="end"/>
          </w:r>
        </w:p>
      </w:sdtContent>
    </w:sdt>
    <w:p w14:paraId="6EFC88BD" w14:textId="23767F37" w:rsidR="00560061" w:rsidRDefault="00560061"/>
    <w:p w14:paraId="260C0C70" w14:textId="77777777" w:rsidR="00560061" w:rsidRDefault="00560061" w:rsidP="001218F6">
      <w:pPr>
        <w:pStyle w:val="1"/>
        <w:spacing w:line="360" w:lineRule="auto"/>
        <w:ind w:firstLine="566"/>
        <w:rPr>
          <w:rFonts w:eastAsia="Times New Roman" w:cs="Times New Roman"/>
          <w:b/>
          <w:bCs/>
        </w:rPr>
        <w:sectPr w:rsidR="00560061" w:rsidSect="00843BF3">
          <w:pgSz w:w="11909" w:h="16834"/>
          <w:pgMar w:top="1134" w:right="1134" w:bottom="1134" w:left="1701" w:header="1134" w:footer="1134" w:gutter="0"/>
          <w:pgNumType w:start="3"/>
          <w:cols w:space="720"/>
          <w:docGrid w:linePitch="299"/>
        </w:sectPr>
      </w:pPr>
    </w:p>
    <w:p w14:paraId="3E4E36A3" w14:textId="1205BBB6" w:rsidR="00032450" w:rsidRPr="009875D3" w:rsidRDefault="00155F11" w:rsidP="001218F6">
      <w:pPr>
        <w:pStyle w:val="1"/>
        <w:spacing w:line="360" w:lineRule="auto"/>
        <w:ind w:firstLine="566"/>
        <w:rPr>
          <w:rFonts w:eastAsia="Times New Roman" w:cs="Times New Roman"/>
          <w:b/>
          <w:bCs/>
          <w:sz w:val="28"/>
          <w:szCs w:val="28"/>
          <w:lang w:val="uk-UA"/>
        </w:rPr>
      </w:pPr>
      <w:bookmarkStart w:id="0" w:name="_Toc231149601"/>
      <w:bookmarkStart w:id="1" w:name="_Toc231200098"/>
      <w:r w:rsidRPr="009875D3">
        <w:rPr>
          <w:rFonts w:eastAsia="Times New Roman" w:cs="Times New Roman"/>
          <w:b/>
          <w:bCs/>
          <w:sz w:val="28"/>
          <w:szCs w:val="28"/>
          <w:lang w:val="uk-UA"/>
        </w:rPr>
        <w:lastRenderedPageBreak/>
        <w:t>ВСТУП</w:t>
      </w:r>
      <w:bookmarkEnd w:id="0"/>
      <w:bookmarkEnd w:id="1"/>
    </w:p>
    <w:p w14:paraId="5992D492"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Обробка природної мови та системи машинного перекладу є одними з ключових напрямків сучасних інформаційних технологій. Впродовж останніх років нейронні моделі машинного перекладу суттєво підвищили якість автоматичного опрацювання текстів, але основна увага дослідників і комерційних платформ залишається на найбільш поширених і великоресурсних мовах. В той час як мови національних меншин, які зазвичай мають обмежену цифрову присутність, отримують меншу підтримку з боку систем штучного інтелекту.</w:t>
      </w:r>
    </w:p>
    <w:p w14:paraId="70F1B835"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систем перекладу для мов національних меншин, які зазвичай є малоресурсними, несе у собі унікальні виклики розв’язання як лінгвістичних проблем, так і системних. На відміну від великоресурсних мов, де існують великі стандартизовані корпуси та усталені мовні норми, для малоресурсних мов це буде менш характерно. Таким чином задача створення системи машинного перекладу для таких мов потребує комплексного підходу, що охоплює аналіз мовної специфіки, формування та нормалізацію корпусу, підбір архітектури моделі, організацію процесу навчання, побудову програмної взаємодії між користувачем і моделлю, та оцінювання якості перекладу.</w:t>
      </w:r>
    </w:p>
    <w:p w14:paraId="0434BAED"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Предметом цього дослідження є проєктування та реалізація системи для автоматичного перекладу з англійської на русинську (в Україні) [1].</w:t>
      </w:r>
    </w:p>
    <w:p w14:paraId="75F3B856"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Актуальність роботи полягає у необхідності створення інструментів для підтримки малоресурсних мов у цифровому просторі з використанням технологій штучного інтелекту. Окремо варто виділити важливість супутньої задачі нормалізації корпусу, що є типовою проблемою для всіх малоресурсних мов і сильно впливає на якість навчання моделі.</w:t>
      </w:r>
    </w:p>
    <w:p w14:paraId="21F3BBD2" w14:textId="77777777" w:rsidR="00032450" w:rsidRDefault="00481565" w:rsidP="001218F6">
      <w:pPr>
        <w:spacing w:line="360" w:lineRule="auto"/>
        <w:ind w:firstLine="56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роботі використовується модель MarianMT як базова архітектура для нейронного перекладу. Емпіричні тексти для формування корпусу для </w:t>
      </w:r>
      <w:r>
        <w:rPr>
          <w:rFonts w:ascii="Times New Roman" w:eastAsia="Times New Roman" w:hAnsi="Times New Roman" w:cs="Times New Roman"/>
          <w:sz w:val="28"/>
          <w:szCs w:val="28"/>
        </w:rPr>
        <w:lastRenderedPageBreak/>
        <w:t>донавчання моделі взяті з видань «Отцюзнина» [16] та «Алманах русиснької літературы» [17].</w:t>
      </w:r>
    </w:p>
    <w:p w14:paraId="49A13C2C" w14:textId="77777777" w:rsidR="00CE340E" w:rsidRDefault="00481565" w:rsidP="00CE340E">
      <w:pPr>
        <w:spacing w:line="360" w:lineRule="auto"/>
        <w:ind w:firstLine="570"/>
        <w:jc w:val="both"/>
        <w:rPr>
          <w:rFonts w:ascii="Times New Roman" w:eastAsia="Times New Roman" w:hAnsi="Times New Roman" w:cs="Times New Roman"/>
          <w:sz w:val="28"/>
          <w:szCs w:val="28"/>
        </w:rPr>
        <w:sectPr w:rsidR="00CE340E" w:rsidSect="00843BF3">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Практичне значення роботи полягає у створенні прототипу системи перекладу для малоресурсних мов, а також у формалізації підходу до нормалізації корпусу в умовах неповної мовної стандартизації. Отримані результати можуть бути використані для подальшого розвитку як цифрових ресурсів саме русинської мови, так і інших малоресурсних мов з подібною діалектною сегментацією та конкуруючими письмовими стандартами.</w:t>
      </w:r>
    </w:p>
    <w:p w14:paraId="26AC579A" w14:textId="72CD3114" w:rsidR="00CE340E" w:rsidRPr="00583F3C" w:rsidRDefault="00CE340E" w:rsidP="00583F3C">
      <w:pPr>
        <w:pStyle w:val="1"/>
        <w:spacing w:line="360" w:lineRule="auto"/>
        <w:ind w:firstLine="566"/>
        <w:rPr>
          <w:rFonts w:eastAsia="Times New Roman" w:cs="Times New Roman"/>
          <w:b/>
          <w:bCs/>
          <w:sz w:val="28"/>
          <w:szCs w:val="28"/>
          <w:lang w:val="rue-Cyrl"/>
        </w:rPr>
      </w:pPr>
      <w:bookmarkStart w:id="2" w:name="_Toc231149602"/>
      <w:bookmarkStart w:id="3" w:name="_Toc231200099"/>
      <w:r w:rsidRPr="00583F3C">
        <w:rPr>
          <w:rFonts w:eastAsia="Times New Roman" w:cs="Times New Roman"/>
          <w:b/>
          <w:bCs/>
          <w:sz w:val="28"/>
          <w:szCs w:val="28"/>
          <w:lang w:val="rue-Cyrl"/>
        </w:rPr>
        <w:lastRenderedPageBreak/>
        <w:t>РОЗДІЛ 1.</w:t>
      </w:r>
      <w:r w:rsidR="00481565" w:rsidRPr="00583F3C">
        <w:rPr>
          <w:rFonts w:eastAsia="Times New Roman" w:cs="Times New Roman"/>
          <w:b/>
          <w:bCs/>
          <w:sz w:val="28"/>
          <w:szCs w:val="28"/>
        </w:rPr>
        <w:t xml:space="preserve"> </w:t>
      </w:r>
      <w:r w:rsidRPr="00583F3C">
        <w:rPr>
          <w:rFonts w:eastAsia="Times New Roman" w:cs="Times New Roman"/>
          <w:b/>
          <w:bCs/>
          <w:sz w:val="28"/>
          <w:szCs w:val="28"/>
          <w:lang w:val="rue-Cyrl"/>
        </w:rPr>
        <w:t>ТЕОРЕТИЧНА ЧАСТИНА</w:t>
      </w:r>
      <w:bookmarkEnd w:id="2"/>
      <w:bookmarkEnd w:id="3"/>
    </w:p>
    <w:p w14:paraId="4467E06C" w14:textId="1EC78C66" w:rsidR="00032450" w:rsidRPr="00672D6F" w:rsidRDefault="00481565" w:rsidP="00672D6F">
      <w:pPr>
        <w:pStyle w:val="2"/>
        <w:ind w:firstLine="566"/>
        <w:rPr>
          <w:rFonts w:ascii="Times New Roman" w:hAnsi="Times New Roman" w:cs="Times New Roman"/>
          <w:sz w:val="28"/>
          <w:szCs w:val="28"/>
          <w:lang w:val="rue-Cyrl"/>
        </w:rPr>
      </w:pPr>
      <w:bookmarkStart w:id="4" w:name="_Toc231149603"/>
      <w:bookmarkStart w:id="5" w:name="_Toc231200100"/>
      <w:r w:rsidRPr="00672D6F">
        <w:rPr>
          <w:rFonts w:ascii="Times New Roman" w:hAnsi="Times New Roman" w:cs="Times New Roman"/>
          <w:sz w:val="28"/>
          <w:szCs w:val="28"/>
        </w:rPr>
        <w:t xml:space="preserve">1.1. Проблема </w:t>
      </w:r>
      <w:r w:rsidR="008F7D39" w:rsidRPr="00672D6F">
        <w:rPr>
          <w:rFonts w:ascii="Times New Roman" w:hAnsi="Times New Roman" w:cs="Times New Roman"/>
          <w:sz w:val="28"/>
          <w:szCs w:val="28"/>
          <w:lang w:val="rue-Cyrl"/>
        </w:rPr>
        <w:t>функціонування мов національних меншин та малоресурсних мов</w:t>
      </w:r>
      <w:bookmarkEnd w:id="4"/>
      <w:bookmarkEnd w:id="5"/>
    </w:p>
    <w:p w14:paraId="60196806"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Майже десяток мов зникають назавжди щороку [2]. Кожна така зникла мова – це непоправна втрата для всього людства, оскільки зникає не тільки мова, а і культурне середовище, де ця мова існувала. Зникають пов’язані з цією мовою традиції, мовні звички, та цілий пласт соціальних явищ. Як зазначає в своєму дослідженні Юстина Олко [3], стан збереженості та функціонування мов меншин у малих спільнотах людей суттєво корелює з їхнім ментальним та фізичним здоров’ям. Її дослідження показує, що підтримка мов національних меншин позитивно впливає не тільки на ментальний добробут спільноти її мовців, а і корелює з економічним станом цих малих спільнот через більшу залученість членів спільноти у спільних проєктах.</w:t>
      </w:r>
    </w:p>
    <w:p w14:paraId="49B89162"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вагомих причин зникнення мов є глобалізація [2], яка через медіа та глобальні продукти (як фізичні, так і цифрові) зменшує простір для функціонування мов меншин, витісняючи їх з різних площин використання. Доволі часто як писемні так неписемні мови опиняються в умовах, коли сфери їх використання суттєво звужуються через домінування іншої мови в медіа, освіті та державному управлінні. Як наслідок такі мови поступово витісняються з повсякденного життя, незалежно від початкової кількості мовців [4].</w:t>
      </w:r>
    </w:p>
    <w:p w14:paraId="48AE4953" w14:textId="2FFDD1BB" w:rsidR="00032450" w:rsidRPr="00DD3F71" w:rsidRDefault="00481565" w:rsidP="001218F6">
      <w:pPr>
        <w:spacing w:line="360" w:lineRule="auto"/>
        <w:ind w:firstLine="570"/>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Метою цього дослідження є огляд наявних підходів до використання моделей машинного перекладу як інструментів </w:t>
      </w:r>
      <w:r w:rsidR="004901C7">
        <w:rPr>
          <w:rFonts w:ascii="Times New Roman" w:eastAsia="Times New Roman" w:hAnsi="Times New Roman" w:cs="Times New Roman"/>
          <w:sz w:val="28"/>
          <w:szCs w:val="28"/>
          <w:lang w:val="rue-Cyrl"/>
        </w:rPr>
        <w:t xml:space="preserve">підтримки та </w:t>
      </w:r>
      <w:r>
        <w:rPr>
          <w:rFonts w:ascii="Times New Roman" w:eastAsia="Times New Roman" w:hAnsi="Times New Roman" w:cs="Times New Roman"/>
          <w:sz w:val="28"/>
          <w:szCs w:val="28"/>
        </w:rPr>
        <w:t>ревіталізації мов національних меншин. Практичною частиною роботи є створення моделі для перекладу тексту з англійської на русинську, а також аналіз ролі такого інструменту в ревіталізації русинської в Україні.</w:t>
      </w:r>
    </w:p>
    <w:p w14:paraId="613FBE21" w14:textId="77777777" w:rsidR="00032450" w:rsidRPr="00D963FE" w:rsidRDefault="00481565" w:rsidP="001218F6">
      <w:pPr>
        <w:pStyle w:val="2"/>
        <w:spacing w:line="360" w:lineRule="auto"/>
        <w:ind w:firstLine="570"/>
        <w:jc w:val="both"/>
        <w:rPr>
          <w:rFonts w:ascii="Times New Roman" w:eastAsia="Times New Roman" w:hAnsi="Times New Roman" w:cs="Times New Roman"/>
          <w:sz w:val="28"/>
          <w:szCs w:val="28"/>
        </w:rPr>
      </w:pPr>
      <w:bookmarkStart w:id="6" w:name="_Toc231149604"/>
      <w:bookmarkStart w:id="7" w:name="_Toc231200101"/>
      <w:r w:rsidRPr="00D963FE">
        <w:rPr>
          <w:rFonts w:ascii="Times New Roman" w:eastAsia="Times New Roman" w:hAnsi="Times New Roman" w:cs="Times New Roman"/>
          <w:sz w:val="28"/>
          <w:szCs w:val="28"/>
        </w:rPr>
        <w:lastRenderedPageBreak/>
        <w:t>1.2. Мова чи Ідіом</w:t>
      </w:r>
      <w:bookmarkEnd w:id="6"/>
      <w:bookmarkEnd w:id="7"/>
    </w:p>
    <w:p w14:paraId="656DF50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Згідно різних джерел, в залежності від формулювання, зараз у світі існує від п’яти до семи тисяч різних мов [2;4]. Але визначення самого терміна «мова» є проблематичним, оскільки визнання певної мовної одиниці як окремої і самостійної мови, зазвичай, не бере до уваги реальну дистанцію між сусідніми та спорідненими мовами і часто залежить від різних політичних та соціальних чинників [1;5]. Є популярна теза, яку часто хибно приписують Максу Вайнрайху – «Мова – це діалект з армією і флотом», що ілюструє попереднє твердження. До прикладу на сьогодні в Італії виділяють біля тридцяти окремих мов, проте тільки 12 з них, як ось Окситанська чи Сардинська, мають статус мов національних меншин, допоки інші, як ось Сицилійська чи Неаполітанська, мають статус діалектів Італійської [6], хоча і ті і інші належать до родини романських мов.</w:t>
      </w:r>
    </w:p>
    <w:p w14:paraId="465E86E7" w14:textId="5F10C78B"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менш конфліктної категоризації в лінгвістиці виник термін «ідіом» [7], що характеризує мовну одиницю з унікальною граматикою, фонетикою, семантикою, впізнаваними рисами, що легко ідентифікується самими мовцями, незалежно від фактичного політичного статусу тієї мови. Таким чином термін «ідіом» покриває всі мови, діалекти, говори, та соціолекти. Оскільки в 20-му столітті лінгвістика відійшла від прескриптивної до дескриптивної моделі, лінгвісти не беруться визначати що є мовою а що не є, бо це справа самих мовців, а займаються описом</w:t>
      </w:r>
      <w:r w:rsidR="00414C69">
        <w:rPr>
          <w:rFonts w:ascii="Times New Roman" w:eastAsia="Times New Roman" w:hAnsi="Times New Roman" w:cs="Times New Roman"/>
          <w:sz w:val="28"/>
          <w:szCs w:val="28"/>
          <w:lang w:val="en-US"/>
        </w:rPr>
        <w:t xml:space="preserve"> </w:t>
      </w:r>
      <w:r w:rsidR="00414C69">
        <w:rPr>
          <w:rFonts w:ascii="Times New Roman" w:eastAsia="Times New Roman" w:hAnsi="Times New Roman" w:cs="Times New Roman"/>
          <w:sz w:val="28"/>
          <w:szCs w:val="28"/>
          <w:lang w:val="uk-UA"/>
        </w:rPr>
        <w:t>фактів</w:t>
      </w:r>
      <w:r w:rsidR="00C80DF4">
        <w:rPr>
          <w:rFonts w:ascii="Times New Roman" w:eastAsia="Times New Roman" w:hAnsi="Times New Roman" w:cs="Times New Roman"/>
          <w:sz w:val="28"/>
          <w:szCs w:val="28"/>
          <w:lang w:val="uk-UA"/>
        </w:rPr>
        <w:t xml:space="preserve"> та явищ</w:t>
      </w:r>
      <w:r w:rsidR="00414C69">
        <w:rPr>
          <w:rFonts w:ascii="Times New Roman" w:eastAsia="Times New Roman" w:hAnsi="Times New Roman" w:cs="Times New Roman"/>
          <w:sz w:val="28"/>
          <w:szCs w:val="28"/>
          <w:lang w:val="uk-UA"/>
        </w:rPr>
        <w:t xml:space="preserve"> мови</w:t>
      </w:r>
      <w:r>
        <w:rPr>
          <w:rFonts w:ascii="Times New Roman" w:eastAsia="Times New Roman" w:hAnsi="Times New Roman" w:cs="Times New Roman"/>
          <w:sz w:val="28"/>
          <w:szCs w:val="28"/>
        </w:rPr>
        <w:t>. Тож, під терміном «русинська мова в Україні», що далі згадується в цій роботі, ми будемо мати на увазі ідіом, що є збірним чотирьох діалектів розташованих в Закарпатській області в Україні: ужанський, бережанський, верховинський та марамороський [1,8]. Цей ідіом самі мовці найчастіше називають або «закарпатська бесіда», або просто «по-нашому», виразно протиставляючи його іншим мовам (ідіомам) включно з українською.</w:t>
      </w:r>
    </w:p>
    <w:p w14:paraId="336A38F1" w14:textId="77777777" w:rsidR="00032450" w:rsidRPr="00941B3D" w:rsidRDefault="00481565" w:rsidP="001218F6">
      <w:pPr>
        <w:pStyle w:val="2"/>
        <w:spacing w:line="360" w:lineRule="auto"/>
        <w:ind w:firstLine="570"/>
        <w:jc w:val="both"/>
        <w:rPr>
          <w:rFonts w:ascii="Times New Roman" w:eastAsia="Times New Roman" w:hAnsi="Times New Roman" w:cs="Times New Roman"/>
          <w:sz w:val="28"/>
          <w:szCs w:val="28"/>
        </w:rPr>
      </w:pPr>
      <w:bookmarkStart w:id="8" w:name="_Toc231149605"/>
      <w:bookmarkStart w:id="9" w:name="_Toc231200102"/>
      <w:r w:rsidRPr="00941B3D">
        <w:rPr>
          <w:rFonts w:ascii="Times New Roman" w:eastAsia="Times New Roman" w:hAnsi="Times New Roman" w:cs="Times New Roman"/>
          <w:sz w:val="28"/>
          <w:szCs w:val="28"/>
        </w:rPr>
        <w:lastRenderedPageBreak/>
        <w:t>1.3. Загальні особливості мов національних меншин</w:t>
      </w:r>
      <w:bookmarkEnd w:id="8"/>
      <w:bookmarkEnd w:id="9"/>
    </w:p>
    <w:p w14:paraId="0D17340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Часто мови національних меншин мають низку спільних проблем та класифікуються як </w:t>
      </w:r>
      <w:r>
        <w:rPr>
          <w:rFonts w:ascii="Times New Roman" w:eastAsia="Times New Roman" w:hAnsi="Times New Roman" w:cs="Times New Roman"/>
          <w:i/>
          <w:iCs/>
          <w:sz w:val="28"/>
          <w:szCs w:val="28"/>
        </w:rPr>
        <w:t>low-resource languages</w:t>
      </w:r>
      <w:r>
        <w:rPr>
          <w:rFonts w:ascii="Times New Roman" w:eastAsia="Times New Roman" w:hAnsi="Times New Roman" w:cs="Times New Roman"/>
          <w:sz w:val="28"/>
          <w:szCs w:val="28"/>
        </w:rPr>
        <w:t xml:space="preserve"> – мови з обмеженим обсягом цифрових текстових ресурсів, паралельних корпусів (той самий текст двома мовами), словників та стандартизованих інструментів обробки природної мови [1;3;9].</w:t>
      </w:r>
    </w:p>
    <w:p w14:paraId="334454EB" w14:textId="77777777" w:rsidR="00722EC3" w:rsidRDefault="00481565" w:rsidP="00722EC3">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великих глобальних мов (англійська, іспанська, французька, німецька, тощо), для яких існує широкий спектр ресурсів та розвинена інфраструктура NLP (Natural Language Processing), мови національних меншин зазвичай мають такі спільні атрибути:</w:t>
      </w:r>
    </w:p>
    <w:p w14:paraId="64B80EE1" w14:textId="77777777" w:rsidR="00722EC3" w:rsidRDefault="00481565" w:rsidP="00722EC3">
      <w:pPr>
        <w:pStyle w:val="af8"/>
        <w:numPr>
          <w:ilvl w:val="0"/>
          <w:numId w:val="24"/>
        </w:numPr>
        <w:spacing w:line="360" w:lineRule="auto"/>
        <w:jc w:val="both"/>
        <w:rPr>
          <w:rFonts w:ascii="Times New Roman" w:eastAsia="Times New Roman" w:hAnsi="Times New Roman" w:cs="Times New Roman"/>
          <w:sz w:val="28"/>
          <w:szCs w:val="28"/>
        </w:rPr>
      </w:pPr>
      <w:r w:rsidRPr="00722EC3">
        <w:rPr>
          <w:rFonts w:ascii="Times New Roman" w:eastAsia="Times New Roman" w:hAnsi="Times New Roman" w:cs="Times New Roman"/>
          <w:sz w:val="28"/>
          <w:szCs w:val="28"/>
        </w:rPr>
        <w:t>невелика кількість носіїв мови пропорційно до домінантних мов навколо;</w:t>
      </w:r>
    </w:p>
    <w:p w14:paraId="6FF74138" w14:textId="77777777" w:rsidR="00722EC3" w:rsidRDefault="00481565" w:rsidP="00722EC3">
      <w:pPr>
        <w:pStyle w:val="af8"/>
        <w:numPr>
          <w:ilvl w:val="0"/>
          <w:numId w:val="24"/>
        </w:numPr>
        <w:spacing w:line="360" w:lineRule="auto"/>
        <w:jc w:val="both"/>
        <w:rPr>
          <w:rFonts w:ascii="Times New Roman" w:eastAsia="Times New Roman" w:hAnsi="Times New Roman" w:cs="Times New Roman"/>
          <w:sz w:val="28"/>
          <w:szCs w:val="28"/>
        </w:rPr>
      </w:pPr>
      <w:r w:rsidRPr="00722EC3">
        <w:rPr>
          <w:rFonts w:ascii="Times New Roman" w:eastAsia="Times New Roman" w:hAnsi="Times New Roman" w:cs="Times New Roman"/>
          <w:sz w:val="28"/>
          <w:szCs w:val="28"/>
        </w:rPr>
        <w:t>обмежений письмовий ужиток;</w:t>
      </w:r>
    </w:p>
    <w:p w14:paraId="5F7B8C55" w14:textId="77777777" w:rsidR="00722EC3" w:rsidRDefault="00481565" w:rsidP="00722EC3">
      <w:pPr>
        <w:pStyle w:val="af8"/>
        <w:numPr>
          <w:ilvl w:val="0"/>
          <w:numId w:val="24"/>
        </w:numPr>
        <w:spacing w:line="360" w:lineRule="auto"/>
        <w:jc w:val="both"/>
        <w:rPr>
          <w:rFonts w:ascii="Times New Roman" w:eastAsia="Times New Roman" w:hAnsi="Times New Roman" w:cs="Times New Roman"/>
          <w:sz w:val="28"/>
          <w:szCs w:val="28"/>
        </w:rPr>
      </w:pPr>
      <w:r w:rsidRPr="00722EC3">
        <w:rPr>
          <w:rFonts w:ascii="Times New Roman" w:eastAsia="Times New Roman" w:hAnsi="Times New Roman" w:cs="Times New Roman"/>
          <w:sz w:val="28"/>
          <w:szCs w:val="28"/>
        </w:rPr>
        <w:t>відсутність усталених орфографічних норм;</w:t>
      </w:r>
    </w:p>
    <w:p w14:paraId="65CF9315" w14:textId="77777777" w:rsidR="00722EC3" w:rsidRDefault="00481565" w:rsidP="00722EC3">
      <w:pPr>
        <w:pStyle w:val="af8"/>
        <w:numPr>
          <w:ilvl w:val="0"/>
          <w:numId w:val="24"/>
        </w:numPr>
        <w:spacing w:line="360" w:lineRule="auto"/>
        <w:jc w:val="both"/>
        <w:rPr>
          <w:rFonts w:ascii="Times New Roman" w:eastAsia="Times New Roman" w:hAnsi="Times New Roman" w:cs="Times New Roman"/>
          <w:sz w:val="28"/>
          <w:szCs w:val="28"/>
        </w:rPr>
      </w:pPr>
      <w:r w:rsidRPr="00722EC3">
        <w:rPr>
          <w:rFonts w:ascii="Times New Roman" w:eastAsia="Times New Roman" w:hAnsi="Times New Roman" w:cs="Times New Roman"/>
          <w:sz w:val="28"/>
          <w:szCs w:val="28"/>
        </w:rPr>
        <w:t>сильна діалектна фрагментація;</w:t>
      </w:r>
    </w:p>
    <w:p w14:paraId="55F910A2" w14:textId="124B1775" w:rsidR="00032450" w:rsidRPr="00722EC3" w:rsidRDefault="00481565" w:rsidP="00722EC3">
      <w:pPr>
        <w:pStyle w:val="af8"/>
        <w:numPr>
          <w:ilvl w:val="0"/>
          <w:numId w:val="24"/>
        </w:numPr>
        <w:spacing w:line="360" w:lineRule="auto"/>
        <w:jc w:val="both"/>
        <w:rPr>
          <w:rFonts w:ascii="Times New Roman" w:eastAsia="Times New Roman" w:hAnsi="Times New Roman" w:cs="Times New Roman"/>
          <w:sz w:val="28"/>
          <w:szCs w:val="28"/>
        </w:rPr>
      </w:pPr>
      <w:r w:rsidRPr="00722EC3">
        <w:rPr>
          <w:rFonts w:ascii="Times New Roman" w:eastAsia="Times New Roman" w:hAnsi="Times New Roman" w:cs="Times New Roman"/>
          <w:sz w:val="28"/>
          <w:szCs w:val="28"/>
        </w:rPr>
        <w:t>слабка цифрова присутність.</w:t>
      </w:r>
    </w:p>
    <w:p w14:paraId="4EFFFFAD"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фактори створюють суттєві труднощі для побудови систем машинного перекладу.</w:t>
      </w:r>
    </w:p>
    <w:p w14:paraId="4E006E1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Однією з ключових проблем є відсутність або роздробленість стандартизації письма. Це особливо актуально для мов, які розірвані поміж кількома державами і зазнають постійного впливу кількох різних домінантних мов, які з часом скеровують і ініціативи стандартизації в різні напрями [9].</w:t>
      </w:r>
    </w:p>
    <w:p w14:paraId="71193633" w14:textId="77777777" w:rsidR="00026E5B" w:rsidRDefault="00481565" w:rsidP="00026E5B">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багатьох мов меншин будуть спільними всі, або кілька з наступних проблем стандартизації [9]:</w:t>
      </w:r>
    </w:p>
    <w:p w14:paraId="64362148" w14:textId="77777777" w:rsidR="00026E5B" w:rsidRDefault="00481565" w:rsidP="00026E5B">
      <w:pPr>
        <w:pStyle w:val="af8"/>
        <w:numPr>
          <w:ilvl w:val="0"/>
          <w:numId w:val="24"/>
        </w:numPr>
        <w:spacing w:line="360" w:lineRule="auto"/>
        <w:jc w:val="both"/>
        <w:rPr>
          <w:rFonts w:ascii="Times New Roman" w:eastAsia="Times New Roman" w:hAnsi="Times New Roman" w:cs="Times New Roman"/>
          <w:sz w:val="28"/>
          <w:szCs w:val="28"/>
        </w:rPr>
      </w:pPr>
      <w:r w:rsidRPr="00026E5B">
        <w:rPr>
          <w:rFonts w:ascii="Times New Roman" w:eastAsia="Times New Roman" w:hAnsi="Times New Roman" w:cs="Times New Roman"/>
          <w:sz w:val="28"/>
          <w:szCs w:val="28"/>
        </w:rPr>
        <w:t>паралельне використання декількох орфографій;</w:t>
      </w:r>
    </w:p>
    <w:p w14:paraId="100198BD" w14:textId="77777777" w:rsidR="00026E5B" w:rsidRDefault="00481565" w:rsidP="00026E5B">
      <w:pPr>
        <w:pStyle w:val="af8"/>
        <w:numPr>
          <w:ilvl w:val="0"/>
          <w:numId w:val="24"/>
        </w:numPr>
        <w:spacing w:line="360" w:lineRule="auto"/>
        <w:jc w:val="both"/>
        <w:rPr>
          <w:rFonts w:ascii="Times New Roman" w:eastAsia="Times New Roman" w:hAnsi="Times New Roman" w:cs="Times New Roman"/>
          <w:sz w:val="28"/>
          <w:szCs w:val="28"/>
        </w:rPr>
      </w:pPr>
      <w:r w:rsidRPr="00026E5B">
        <w:rPr>
          <w:rFonts w:ascii="Times New Roman" w:eastAsia="Times New Roman" w:hAnsi="Times New Roman" w:cs="Times New Roman"/>
          <w:sz w:val="28"/>
          <w:szCs w:val="28"/>
        </w:rPr>
        <w:t>конкуренція між літературними нормами (якщо такі є);</w:t>
      </w:r>
    </w:p>
    <w:p w14:paraId="3B196FB3" w14:textId="77777777" w:rsidR="00026E5B" w:rsidRDefault="00481565" w:rsidP="00026E5B">
      <w:pPr>
        <w:pStyle w:val="af8"/>
        <w:numPr>
          <w:ilvl w:val="0"/>
          <w:numId w:val="24"/>
        </w:numPr>
        <w:spacing w:line="360" w:lineRule="auto"/>
        <w:jc w:val="both"/>
        <w:rPr>
          <w:rFonts w:ascii="Times New Roman" w:eastAsia="Times New Roman" w:hAnsi="Times New Roman" w:cs="Times New Roman"/>
          <w:sz w:val="28"/>
          <w:szCs w:val="28"/>
        </w:rPr>
      </w:pPr>
      <w:r w:rsidRPr="00026E5B">
        <w:rPr>
          <w:rFonts w:ascii="Times New Roman" w:eastAsia="Times New Roman" w:hAnsi="Times New Roman" w:cs="Times New Roman"/>
          <w:sz w:val="28"/>
          <w:szCs w:val="28"/>
        </w:rPr>
        <w:t>вплив домінантної мови регіону (зазвичай декількох);</w:t>
      </w:r>
    </w:p>
    <w:p w14:paraId="1845B489" w14:textId="013DCE21" w:rsidR="00032450" w:rsidRPr="00026E5B" w:rsidRDefault="00481565" w:rsidP="00026E5B">
      <w:pPr>
        <w:pStyle w:val="af8"/>
        <w:numPr>
          <w:ilvl w:val="0"/>
          <w:numId w:val="24"/>
        </w:numPr>
        <w:spacing w:line="360" w:lineRule="auto"/>
        <w:jc w:val="both"/>
        <w:rPr>
          <w:rFonts w:ascii="Times New Roman" w:eastAsia="Times New Roman" w:hAnsi="Times New Roman" w:cs="Times New Roman"/>
          <w:sz w:val="28"/>
          <w:szCs w:val="28"/>
        </w:rPr>
      </w:pPr>
      <w:r w:rsidRPr="00026E5B">
        <w:rPr>
          <w:rFonts w:ascii="Times New Roman" w:eastAsia="Times New Roman" w:hAnsi="Times New Roman" w:cs="Times New Roman"/>
          <w:sz w:val="28"/>
          <w:szCs w:val="28"/>
        </w:rPr>
        <w:lastRenderedPageBreak/>
        <w:t>розбіжність між територіальними варіантами.</w:t>
      </w:r>
    </w:p>
    <w:p w14:paraId="7EEDD46E" w14:textId="77777777" w:rsidR="00347B08" w:rsidRDefault="00481565" w:rsidP="00347B08">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та низка інших факторів, створюють суттєві проблеми для формалізації завдання для машинного перекладу. Найкритичніші з проблем:</w:t>
      </w:r>
    </w:p>
    <w:p w14:paraId="1C80C285" w14:textId="77777777" w:rsidR="00347B08" w:rsidRDefault="00481565" w:rsidP="00347B08">
      <w:pPr>
        <w:pStyle w:val="af8"/>
        <w:numPr>
          <w:ilvl w:val="0"/>
          <w:numId w:val="24"/>
        </w:numPr>
        <w:spacing w:line="360" w:lineRule="auto"/>
        <w:jc w:val="both"/>
        <w:rPr>
          <w:rFonts w:ascii="Times New Roman" w:eastAsia="Times New Roman" w:hAnsi="Times New Roman" w:cs="Times New Roman"/>
          <w:sz w:val="28"/>
          <w:szCs w:val="28"/>
        </w:rPr>
      </w:pPr>
      <w:r w:rsidRPr="00347B08">
        <w:rPr>
          <w:rFonts w:ascii="Times New Roman" w:eastAsia="Times New Roman" w:hAnsi="Times New Roman" w:cs="Times New Roman"/>
          <w:sz w:val="28"/>
          <w:szCs w:val="28"/>
        </w:rPr>
        <w:t>неможливість розпізнавати варіанти літературної норми, якщо варіанти не розмічені;</w:t>
      </w:r>
    </w:p>
    <w:p w14:paraId="60038BB4" w14:textId="77777777" w:rsidR="00347B08" w:rsidRDefault="00481565" w:rsidP="00347B08">
      <w:pPr>
        <w:pStyle w:val="af8"/>
        <w:numPr>
          <w:ilvl w:val="0"/>
          <w:numId w:val="24"/>
        </w:numPr>
        <w:spacing w:line="360" w:lineRule="auto"/>
        <w:jc w:val="both"/>
        <w:rPr>
          <w:rFonts w:ascii="Times New Roman" w:eastAsia="Times New Roman" w:hAnsi="Times New Roman" w:cs="Times New Roman"/>
          <w:sz w:val="28"/>
          <w:szCs w:val="28"/>
        </w:rPr>
      </w:pPr>
      <w:r w:rsidRPr="00347B08">
        <w:rPr>
          <w:rFonts w:ascii="Times New Roman" w:eastAsia="Times New Roman" w:hAnsi="Times New Roman" w:cs="Times New Roman"/>
          <w:sz w:val="28"/>
          <w:szCs w:val="28"/>
        </w:rPr>
        <w:t>сприйняття різних варіантів написання лексем як різні лексеми (різні токени);</w:t>
      </w:r>
    </w:p>
    <w:p w14:paraId="739BA787" w14:textId="477D9D47" w:rsidR="008879D7" w:rsidRPr="008879D7" w:rsidRDefault="00481565" w:rsidP="008879D7">
      <w:pPr>
        <w:pStyle w:val="af8"/>
        <w:numPr>
          <w:ilvl w:val="0"/>
          <w:numId w:val="24"/>
        </w:numPr>
        <w:spacing w:line="360" w:lineRule="auto"/>
        <w:jc w:val="both"/>
        <w:rPr>
          <w:rFonts w:ascii="Times New Roman" w:eastAsia="Times New Roman" w:hAnsi="Times New Roman" w:cs="Times New Roman"/>
          <w:sz w:val="28"/>
          <w:szCs w:val="28"/>
        </w:rPr>
      </w:pPr>
      <w:r w:rsidRPr="00347B08">
        <w:rPr>
          <w:rFonts w:ascii="Times New Roman" w:eastAsia="Times New Roman" w:hAnsi="Times New Roman" w:cs="Times New Roman"/>
          <w:sz w:val="28"/>
          <w:szCs w:val="28"/>
        </w:rPr>
        <w:t>змішування діалектних рис.</w:t>
      </w:r>
    </w:p>
    <w:p w14:paraId="4E937720" w14:textId="77777777" w:rsidR="00032450" w:rsidRPr="000876F0" w:rsidRDefault="00481565" w:rsidP="001218F6">
      <w:pPr>
        <w:pStyle w:val="2"/>
        <w:spacing w:line="360" w:lineRule="auto"/>
        <w:ind w:firstLine="570"/>
        <w:jc w:val="both"/>
        <w:rPr>
          <w:rFonts w:ascii="Times New Roman" w:eastAsia="Times New Roman" w:hAnsi="Times New Roman" w:cs="Times New Roman"/>
          <w:sz w:val="28"/>
          <w:szCs w:val="28"/>
        </w:rPr>
      </w:pPr>
      <w:bookmarkStart w:id="10" w:name="_Toc231149606"/>
      <w:bookmarkStart w:id="11" w:name="_Toc231200103"/>
      <w:r w:rsidRPr="000876F0">
        <w:rPr>
          <w:rFonts w:ascii="Times New Roman" w:eastAsia="Times New Roman" w:hAnsi="Times New Roman" w:cs="Times New Roman"/>
          <w:sz w:val="28"/>
          <w:szCs w:val="28"/>
        </w:rPr>
        <w:t>1.4. Проблеми автоматичного перекладу для мов зі слабкою цифровою присутністю</w:t>
      </w:r>
      <w:bookmarkEnd w:id="10"/>
      <w:bookmarkEnd w:id="11"/>
    </w:p>
    <w:p w14:paraId="0A4DEBB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Проблеми, описані в попередньому розділі, є серйозним технічним викликом для цього проєкту. Показовим буде розглянути досвід компанії Google, які у 2022-2024 суттєво розширили набір мов, доступних для перекладу, у продукті Google Translate – вони додали біля сотні нових мов [15], в тому числі і малоресурсних.</w:t>
      </w:r>
    </w:p>
    <w:p w14:paraId="69020A7B" w14:textId="7613DCA6" w:rsidR="005C67C5" w:rsidRDefault="00481565" w:rsidP="005C67C5">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контесту цього дослідження доцільно розглянути досвід Google Translate на прикладі ромської (циганської) мови, яка знаходиться в суміжному етнолінгвістичному регіоні з русинською. Кампанія додавання ромської в продукти Google почалась ще у 2021</w:t>
      </w:r>
      <w:r w:rsidR="00A30742">
        <w:rPr>
          <w:rFonts w:ascii="Times New Roman" w:eastAsia="Times New Roman" w:hAnsi="Times New Roman" w:cs="Times New Roman"/>
          <w:sz w:val="28"/>
          <w:szCs w:val="28"/>
          <w:lang w:val="uk-UA"/>
        </w:rPr>
        <w:t xml:space="preserve"> році</w:t>
      </w:r>
      <w:r>
        <w:rPr>
          <w:rFonts w:ascii="Times New Roman" w:eastAsia="Times New Roman" w:hAnsi="Times New Roman" w:cs="Times New Roman"/>
          <w:sz w:val="28"/>
          <w:szCs w:val="28"/>
        </w:rPr>
        <w:t xml:space="preserve"> [10] з спільного заклику культурних діячів, акторів, співаків що мають ромське коріння, що стимулювало процес інтеграції. На момент додавання ромської в Google Translate активісти та користувачі скаржилися на якість перекладу і хаотичне комбінування діалектних рис [11], перекладач генерував відповідь що була складна в розумінні для носія будь-якого діалекту. Це було результатом тієї ж низки проблем, описаних вище:</w:t>
      </w:r>
    </w:p>
    <w:p w14:paraId="75ED0A53" w14:textId="77777777" w:rsidR="005C67C5" w:rsidRDefault="00481565" w:rsidP="005C67C5">
      <w:pPr>
        <w:pStyle w:val="af8"/>
        <w:numPr>
          <w:ilvl w:val="0"/>
          <w:numId w:val="23"/>
        </w:numPr>
        <w:spacing w:line="360" w:lineRule="auto"/>
        <w:jc w:val="both"/>
        <w:rPr>
          <w:rFonts w:ascii="Times New Roman" w:eastAsia="Times New Roman" w:hAnsi="Times New Roman" w:cs="Times New Roman"/>
          <w:sz w:val="28"/>
          <w:szCs w:val="28"/>
        </w:rPr>
      </w:pPr>
      <w:r w:rsidRPr="005C67C5">
        <w:rPr>
          <w:rFonts w:ascii="Times New Roman" w:eastAsia="Times New Roman" w:hAnsi="Times New Roman" w:cs="Times New Roman"/>
          <w:sz w:val="28"/>
          <w:szCs w:val="28"/>
        </w:rPr>
        <w:t>відсутність чітко визначеного стандарту ромської мови;</w:t>
      </w:r>
    </w:p>
    <w:p w14:paraId="445BF1A5" w14:textId="77777777" w:rsidR="005C67C5" w:rsidRDefault="00481565" w:rsidP="005C67C5">
      <w:pPr>
        <w:pStyle w:val="af8"/>
        <w:numPr>
          <w:ilvl w:val="0"/>
          <w:numId w:val="23"/>
        </w:numPr>
        <w:spacing w:line="360" w:lineRule="auto"/>
        <w:jc w:val="both"/>
        <w:rPr>
          <w:rFonts w:ascii="Times New Roman" w:eastAsia="Times New Roman" w:hAnsi="Times New Roman" w:cs="Times New Roman"/>
          <w:sz w:val="28"/>
          <w:szCs w:val="28"/>
        </w:rPr>
      </w:pPr>
      <w:r w:rsidRPr="005C67C5">
        <w:rPr>
          <w:rFonts w:ascii="Times New Roman" w:eastAsia="Times New Roman" w:hAnsi="Times New Roman" w:cs="Times New Roman"/>
          <w:sz w:val="28"/>
          <w:szCs w:val="28"/>
        </w:rPr>
        <w:t>використання корпусів різних діалектів без маркування;</w:t>
      </w:r>
    </w:p>
    <w:p w14:paraId="2C729139" w14:textId="6FB315E5" w:rsidR="00032450" w:rsidRPr="005C67C5" w:rsidRDefault="00481565" w:rsidP="005C67C5">
      <w:pPr>
        <w:pStyle w:val="af8"/>
        <w:numPr>
          <w:ilvl w:val="0"/>
          <w:numId w:val="23"/>
        </w:numPr>
        <w:spacing w:line="360" w:lineRule="auto"/>
        <w:jc w:val="both"/>
        <w:rPr>
          <w:rFonts w:ascii="Times New Roman" w:eastAsia="Times New Roman" w:hAnsi="Times New Roman" w:cs="Times New Roman"/>
          <w:sz w:val="28"/>
          <w:szCs w:val="28"/>
        </w:rPr>
      </w:pPr>
      <w:r w:rsidRPr="005C67C5">
        <w:rPr>
          <w:rFonts w:ascii="Times New Roman" w:eastAsia="Times New Roman" w:hAnsi="Times New Roman" w:cs="Times New Roman"/>
          <w:sz w:val="28"/>
          <w:szCs w:val="28"/>
        </w:rPr>
        <w:lastRenderedPageBreak/>
        <w:t>недостатній обсяг навчальних матеріалів для кожного діалекту окремо.</w:t>
      </w:r>
    </w:p>
    <w:p w14:paraId="423A129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Готовий програмний продукт від Google має незадовільний рівень якості перекладу на ромську, що суттєво обмежує реальні сценарії використання. Поступове покращення якості перекладу ускладено і культурними особливостями ромів: як зауважує видання </w:t>
      </w:r>
      <w:hyperlink r:id="rId12">
        <w:r>
          <w:rPr>
            <w:rFonts w:ascii="Times New Roman" w:eastAsia="Times New Roman" w:hAnsi="Times New Roman" w:cs="Times New Roman"/>
            <w:color w:val="1155CC"/>
            <w:sz w:val="28"/>
            <w:szCs w:val="28"/>
            <w:u w:val="single"/>
          </w:rPr>
          <w:t>romea.cz</w:t>
        </w:r>
      </w:hyperlink>
      <w:r>
        <w:rPr>
          <w:rFonts w:ascii="Times New Roman" w:eastAsia="Times New Roman" w:hAnsi="Times New Roman" w:cs="Times New Roman"/>
          <w:sz w:val="28"/>
          <w:szCs w:val="28"/>
        </w:rPr>
        <w:t xml:space="preserve"> [11], деякі носії мови залишились незадоволені таким програмним рішенням, ба більше обмежили використання ромської в соціальних мережах, щоб не надавати ресурс для тренування моделі. Багато ромів сприймають свою мову, як сакральний інструмент, який має залишатися таємницею для не-ромів, а такий програмний продукт представляє потенційну небезпеку для культурної ізоляції.</w:t>
      </w:r>
    </w:p>
    <w:p w14:paraId="0FAE7A45" w14:textId="30DB1A41" w:rsidR="00032450" w:rsidRDefault="00481565" w:rsidP="001D2C21">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Всі проблеми, розглянуті у прикладі з ромською, більше чи менше будуть актуальні і для русинської, яка є об’єктом дослідження цієї кваліфікаційної роботи. Русинська, на відміну від ромської, мала географічно детермінований ізоляційний характер формування діалектів [1;8;9], але як і ромська зазнала роздроблення між державами в 20-му столітті, що призвело до зміни домінантної мови регіону і подальшого віддалення один від одного культурних та мовних центрів.</w:t>
      </w:r>
    </w:p>
    <w:p w14:paraId="3395562D"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Ще одна суттєва відмінність від ромської – стандартизація. Допоки ромська мова не має загальноприйнятого стандарту навіть у окремих країнах, русинська ж навпаки має багато літературних варіантів, кожен з яких має суттєво інший підхід до стандартизації [9;20]. Як позитивний приклад можемо розглянути досвід Польщі та Словаччини де у 2001-му та 1994-му роках відповідно була прийнята кодифікація [9], яка була імплементована в державні інституції і розвивається відтоді. На відміну від них в Україні не було державної ініціативи, яка б інституціалізувала якийсь </w:t>
      </w:r>
      <w:r>
        <w:rPr>
          <w:rFonts w:ascii="Times New Roman" w:eastAsia="Times New Roman" w:hAnsi="Times New Roman" w:cs="Times New Roman"/>
          <w:sz w:val="28"/>
          <w:szCs w:val="28"/>
        </w:rPr>
        <w:lastRenderedPageBreak/>
        <w:t>один стандарт, а тому різні русинські громадські організації намагалися формувати свої літературні стандарти, які аж донині конкурують між собою.</w:t>
      </w:r>
    </w:p>
    <w:p w14:paraId="0317BD2A"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Зауважимо, що наявні напрацювання у сфері машинного перекладу існуючих варіантів русинської здебільшого пов’язані з лемківським варіантом русинської, поширеним у Польщі, як ось дослідження Петра Оринича [12]. А отже, ці рішення мають меншу цінність в рамках нашого дослідження, бо працювали вже з наявним літературним стандартом і не мали потребу нормування конфліктних між собою літературних варіантів.</w:t>
      </w:r>
    </w:p>
    <w:p w14:paraId="2F460754" w14:textId="77777777" w:rsidR="00CB2704" w:rsidRDefault="00481565" w:rsidP="00CB2704">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Окремо варто зауважити виклики перекладу з англійської на русинську. Наразі багато існуючих великих моделей (ChatGPT, Gemini, Claude) показують помітно кращі результати в перекладі русинського тексту на англійську, аніж навпаки [12;29]. Досвід цього дослідження допоможе продемонструвати чому саме так. З-поміж вже згаданих викликів для русинської в Україні можна згадати наступні:</w:t>
      </w:r>
    </w:p>
    <w:p w14:paraId="11EC0BC7" w14:textId="77777777" w:rsidR="00CB2704" w:rsidRDefault="00481565" w:rsidP="00CB2704">
      <w:pPr>
        <w:pStyle w:val="af8"/>
        <w:numPr>
          <w:ilvl w:val="0"/>
          <w:numId w:val="22"/>
        </w:numPr>
        <w:spacing w:line="360" w:lineRule="auto"/>
        <w:jc w:val="both"/>
        <w:rPr>
          <w:rFonts w:ascii="Times New Roman" w:eastAsia="Times New Roman" w:hAnsi="Times New Roman" w:cs="Times New Roman"/>
          <w:sz w:val="28"/>
          <w:szCs w:val="28"/>
        </w:rPr>
      </w:pPr>
      <w:r w:rsidRPr="00CB2704">
        <w:rPr>
          <w:rFonts w:ascii="Times New Roman" w:eastAsia="Times New Roman" w:hAnsi="Times New Roman" w:cs="Times New Roman"/>
          <w:sz w:val="28"/>
          <w:szCs w:val="28"/>
        </w:rPr>
        <w:t>відсутність великих паралельних корпусів;</w:t>
      </w:r>
    </w:p>
    <w:p w14:paraId="2A684543" w14:textId="77777777" w:rsidR="00CB2704" w:rsidRDefault="00481565" w:rsidP="00CB2704">
      <w:pPr>
        <w:pStyle w:val="af8"/>
        <w:numPr>
          <w:ilvl w:val="0"/>
          <w:numId w:val="22"/>
        </w:numPr>
        <w:spacing w:line="360" w:lineRule="auto"/>
        <w:jc w:val="both"/>
        <w:rPr>
          <w:rFonts w:ascii="Times New Roman" w:eastAsia="Times New Roman" w:hAnsi="Times New Roman" w:cs="Times New Roman"/>
          <w:sz w:val="28"/>
          <w:szCs w:val="28"/>
        </w:rPr>
      </w:pPr>
      <w:r w:rsidRPr="00CB2704">
        <w:rPr>
          <w:rFonts w:ascii="Times New Roman" w:eastAsia="Times New Roman" w:hAnsi="Times New Roman" w:cs="Times New Roman"/>
          <w:sz w:val="28"/>
          <w:szCs w:val="28"/>
        </w:rPr>
        <w:t>морфологічне розмаїття русинської в Україні (різна відмінкова система та різне дієвідмінювання);</w:t>
      </w:r>
    </w:p>
    <w:p w14:paraId="3500F233" w14:textId="77777777" w:rsidR="00CB2704" w:rsidRDefault="00481565" w:rsidP="00CB2704">
      <w:pPr>
        <w:pStyle w:val="af8"/>
        <w:numPr>
          <w:ilvl w:val="0"/>
          <w:numId w:val="22"/>
        </w:numPr>
        <w:spacing w:line="360" w:lineRule="auto"/>
        <w:jc w:val="both"/>
        <w:rPr>
          <w:rFonts w:ascii="Times New Roman" w:eastAsia="Times New Roman" w:hAnsi="Times New Roman" w:cs="Times New Roman"/>
          <w:sz w:val="28"/>
          <w:szCs w:val="28"/>
        </w:rPr>
      </w:pPr>
      <w:r w:rsidRPr="00CB2704">
        <w:rPr>
          <w:rFonts w:ascii="Times New Roman" w:eastAsia="Times New Roman" w:hAnsi="Times New Roman" w:cs="Times New Roman"/>
          <w:sz w:val="28"/>
          <w:szCs w:val="28"/>
        </w:rPr>
        <w:t>синтаксична гнучкість;</w:t>
      </w:r>
    </w:p>
    <w:p w14:paraId="384E23FE" w14:textId="77777777" w:rsidR="00CB2704" w:rsidRDefault="00481565" w:rsidP="00CB2704">
      <w:pPr>
        <w:pStyle w:val="af8"/>
        <w:numPr>
          <w:ilvl w:val="0"/>
          <w:numId w:val="22"/>
        </w:numPr>
        <w:spacing w:line="360" w:lineRule="auto"/>
        <w:jc w:val="both"/>
        <w:rPr>
          <w:rFonts w:ascii="Times New Roman" w:eastAsia="Times New Roman" w:hAnsi="Times New Roman" w:cs="Times New Roman"/>
          <w:sz w:val="28"/>
          <w:szCs w:val="28"/>
        </w:rPr>
      </w:pPr>
      <w:r w:rsidRPr="00CB2704">
        <w:rPr>
          <w:rFonts w:ascii="Times New Roman" w:eastAsia="Times New Roman" w:hAnsi="Times New Roman" w:cs="Times New Roman"/>
          <w:sz w:val="28"/>
          <w:szCs w:val="28"/>
        </w:rPr>
        <w:t>лексичні провалля (відсутність усталених відповідників для сучасної термінології);</w:t>
      </w:r>
    </w:p>
    <w:p w14:paraId="3D8F7935" w14:textId="6D538625" w:rsidR="00032450" w:rsidRPr="00CB2704" w:rsidRDefault="00481565" w:rsidP="00CB2704">
      <w:pPr>
        <w:pStyle w:val="af8"/>
        <w:numPr>
          <w:ilvl w:val="0"/>
          <w:numId w:val="22"/>
        </w:numPr>
        <w:spacing w:line="360" w:lineRule="auto"/>
        <w:jc w:val="both"/>
        <w:rPr>
          <w:rFonts w:ascii="Times New Roman" w:eastAsia="Times New Roman" w:hAnsi="Times New Roman" w:cs="Times New Roman"/>
          <w:sz w:val="28"/>
          <w:szCs w:val="28"/>
        </w:rPr>
      </w:pPr>
      <w:r w:rsidRPr="00CB2704">
        <w:rPr>
          <w:rFonts w:ascii="Times New Roman" w:eastAsia="Times New Roman" w:hAnsi="Times New Roman" w:cs="Times New Roman"/>
          <w:sz w:val="28"/>
          <w:szCs w:val="28"/>
        </w:rPr>
        <w:t>кодове перемикання (несвідоме вживання української термінології для існуючих в русинській слів).</w:t>
      </w:r>
    </w:p>
    <w:p w14:paraId="4429C543"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Шлях кодифікації та вибору єдиного стандарту ускладнюється зокрема і незрозумілим правовим статусом мови [9]. Допоки всі держави-члени Європейського Союзу, де проживають карпатські русини, визнають їх статус меншини та надають правову підтримку, в Україні ситуація не є до кінця зрозумілою. Не дивлячись на те, що русинська фігурувала </w:t>
      </w:r>
      <w:r>
        <w:rPr>
          <w:rFonts w:ascii="Times New Roman" w:eastAsia="Times New Roman" w:hAnsi="Times New Roman" w:cs="Times New Roman"/>
          <w:sz w:val="28"/>
          <w:szCs w:val="28"/>
        </w:rPr>
        <w:lastRenderedPageBreak/>
        <w:t>щонайменше в одному законі як окрема мова [13] – це не мало за собою жодних практичних рішень.</w:t>
      </w:r>
    </w:p>
    <w:p w14:paraId="1181817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Висновок до підрозділу: мови національних меншин ставлять перед дослідником ряд серйозних викликів при створенні моделі машинного перекладу, як лінгвістичних, так інженерних. Вибір конкретного варіанту (стандарту) є критичним для успіху проєкту та уникнення змішування норм.</w:t>
      </w:r>
    </w:p>
    <w:p w14:paraId="3050A22D" w14:textId="77777777" w:rsidR="00032450" w:rsidRPr="00375DB0" w:rsidRDefault="00481565" w:rsidP="001218F6">
      <w:pPr>
        <w:pStyle w:val="2"/>
        <w:spacing w:line="360" w:lineRule="auto"/>
        <w:ind w:firstLine="570"/>
        <w:jc w:val="both"/>
        <w:rPr>
          <w:rFonts w:ascii="Times New Roman" w:eastAsia="Times New Roman" w:hAnsi="Times New Roman" w:cs="Times New Roman"/>
          <w:sz w:val="28"/>
          <w:szCs w:val="28"/>
        </w:rPr>
      </w:pPr>
      <w:bookmarkStart w:id="12" w:name="_Toc231149607"/>
      <w:bookmarkStart w:id="13" w:name="_Toc231200104"/>
      <w:r w:rsidRPr="00375DB0">
        <w:rPr>
          <w:rFonts w:ascii="Times New Roman" w:eastAsia="Times New Roman" w:hAnsi="Times New Roman" w:cs="Times New Roman"/>
          <w:sz w:val="28"/>
          <w:szCs w:val="28"/>
        </w:rPr>
        <w:t>1.5. Огляд наявних підходів до машинного перекладу</w:t>
      </w:r>
      <w:bookmarkEnd w:id="12"/>
      <w:bookmarkEnd w:id="13"/>
    </w:p>
    <w:p w14:paraId="206A5A10"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Машинний переклад (Machine Translation, MT) – це напрям обробки природної мови, спрямований на автоматичне перетворення тексту з однієї мови на іншу із збереженням змісту та стилістичних характеристик [21]. Історично розвиток машинного перекладу пройшов кілька етапів: від правило-орієнтованих систем до сучасних нейронних моделей.</w:t>
      </w:r>
    </w:p>
    <w:p w14:paraId="2B0DD6C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Перший підхід, що мав серйозне широке застосування, це правило-орієнтований машинний переклад (Rule Based Machine Translation). Принцип його роботи базується на граматичних правилах, словниках, морфологічному аналізі, та синтаксичних трансформаціях.</w:t>
      </w:r>
    </w:p>
    <w:p w14:paraId="13BE9C65" w14:textId="77777777" w:rsidR="007024B4" w:rsidRDefault="00481565" w:rsidP="007024B4">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Системи RBMT системи в свою чергу поділяються на наступні підтипи:</w:t>
      </w:r>
    </w:p>
    <w:p w14:paraId="1A07A7C6" w14:textId="77777777" w:rsidR="007024B4" w:rsidRDefault="00481565" w:rsidP="007024B4">
      <w:pPr>
        <w:pStyle w:val="af8"/>
        <w:numPr>
          <w:ilvl w:val="0"/>
          <w:numId w:val="22"/>
        </w:numPr>
        <w:spacing w:line="360" w:lineRule="auto"/>
        <w:jc w:val="both"/>
        <w:rPr>
          <w:rFonts w:ascii="Times New Roman" w:eastAsia="Times New Roman" w:hAnsi="Times New Roman" w:cs="Times New Roman"/>
          <w:sz w:val="28"/>
          <w:szCs w:val="28"/>
        </w:rPr>
      </w:pPr>
      <w:r w:rsidRPr="007024B4">
        <w:rPr>
          <w:rFonts w:ascii="Times New Roman" w:eastAsia="Times New Roman" w:hAnsi="Times New Roman" w:cs="Times New Roman"/>
          <w:sz w:val="28"/>
          <w:szCs w:val="28"/>
        </w:rPr>
        <w:t>direct systems – прямий переклад слово-в-слово;</w:t>
      </w:r>
    </w:p>
    <w:p w14:paraId="080F6C3C" w14:textId="77777777" w:rsidR="007024B4" w:rsidRDefault="00481565" w:rsidP="007024B4">
      <w:pPr>
        <w:pStyle w:val="af8"/>
        <w:numPr>
          <w:ilvl w:val="0"/>
          <w:numId w:val="22"/>
        </w:numPr>
        <w:spacing w:line="360" w:lineRule="auto"/>
        <w:jc w:val="both"/>
        <w:rPr>
          <w:rFonts w:ascii="Times New Roman" w:eastAsia="Times New Roman" w:hAnsi="Times New Roman" w:cs="Times New Roman"/>
          <w:sz w:val="28"/>
          <w:szCs w:val="28"/>
        </w:rPr>
      </w:pPr>
      <w:r w:rsidRPr="007024B4">
        <w:rPr>
          <w:rFonts w:ascii="Times New Roman" w:eastAsia="Times New Roman" w:hAnsi="Times New Roman" w:cs="Times New Roman"/>
          <w:sz w:val="28"/>
          <w:szCs w:val="28"/>
        </w:rPr>
        <w:t>transfer-based systems – трансформація через синтаксичні правила;</w:t>
      </w:r>
    </w:p>
    <w:p w14:paraId="15D57D33" w14:textId="6F1B5EC4" w:rsidR="00032450" w:rsidRPr="007024B4" w:rsidRDefault="00481565" w:rsidP="007024B4">
      <w:pPr>
        <w:pStyle w:val="af8"/>
        <w:numPr>
          <w:ilvl w:val="0"/>
          <w:numId w:val="22"/>
        </w:numPr>
        <w:spacing w:line="360" w:lineRule="auto"/>
        <w:jc w:val="both"/>
        <w:rPr>
          <w:rFonts w:ascii="Times New Roman" w:eastAsia="Times New Roman" w:hAnsi="Times New Roman" w:cs="Times New Roman"/>
          <w:sz w:val="28"/>
          <w:szCs w:val="28"/>
        </w:rPr>
      </w:pPr>
      <w:r w:rsidRPr="007024B4">
        <w:rPr>
          <w:rFonts w:ascii="Times New Roman" w:eastAsia="Times New Roman" w:hAnsi="Times New Roman" w:cs="Times New Roman"/>
          <w:sz w:val="28"/>
          <w:szCs w:val="28"/>
        </w:rPr>
        <w:t>interlingua systems – переклад через універсальне проміжне представлення.</w:t>
      </w:r>
    </w:p>
    <w:p w14:paraId="3A30DA1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 переваг систем RBMT можна виділити контрольованість, передбачуваність результату, та придатність для мов з малою кількістю даних. Серед недоліків важливими будуть: складність розробки правил, складність масштабування, слабка адаптивність до мовної варіативності, потреба в глибокій лінгвістичній експертизі [21]. Для роботи з малоресурсними мовами системи RBMT є теоретично привабливими, бо не </w:t>
      </w:r>
      <w:r>
        <w:rPr>
          <w:rFonts w:ascii="Times New Roman" w:eastAsia="Times New Roman" w:hAnsi="Times New Roman" w:cs="Times New Roman"/>
          <w:sz w:val="28"/>
          <w:szCs w:val="28"/>
        </w:rPr>
        <w:lastRenderedPageBreak/>
        <w:t>потребують великих корпусів. Проте відсутність стандартизації ускладнює  формалізацію правил, тому для розробки системи перекладу на русинську цей метод не розглядається.</w:t>
      </w:r>
    </w:p>
    <w:p w14:paraId="7F2C09B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Наступним історичним етапом є статистичний машинний переклад (Statistical Machine Translation), який базується на імовірнісному моделюванні.</w:t>
      </w:r>
    </w:p>
    <w:p w14:paraId="577D650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Основна ідея це знайти e, що максимізує:</w:t>
      </w:r>
    </w:p>
    <w:tbl>
      <w:tblPr>
        <w:tblStyle w:val="a6"/>
        <w:tblW w:w="4575" w:type="dxa"/>
        <w:tblInd w:w="22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75"/>
      </w:tblGrid>
      <w:tr w:rsidR="00032450" w14:paraId="37BAEC97" w14:textId="77777777">
        <w:trPr>
          <w:trHeight w:val="664"/>
        </w:trPr>
        <w:tc>
          <w:tcPr>
            <w:tcW w:w="4575" w:type="dxa"/>
            <w:shd w:val="clear" w:color="auto" w:fill="auto"/>
            <w:tcMar>
              <w:top w:w="100" w:type="dxa"/>
              <w:left w:w="100" w:type="dxa"/>
              <w:bottom w:w="100" w:type="dxa"/>
              <w:right w:w="100" w:type="dxa"/>
            </w:tcMar>
          </w:tcPr>
          <w:p w14:paraId="24E31C21" w14:textId="452B004D" w:rsidR="00032450" w:rsidRPr="00753F41" w:rsidRDefault="00481565" w:rsidP="001218F6">
            <w:pPr>
              <w:jc w:val="center"/>
              <w:rPr>
                <w:rFonts w:ascii="Times New Roman" w:eastAsia="Times New Roman" w:hAnsi="Times New Roman" w:cs="Times New Roman"/>
                <w:sz w:val="28"/>
                <w:szCs w:val="28"/>
                <w:lang w:val="uk-UA"/>
              </w:rPr>
            </w:pPr>
            <m:oMath>
              <m:r>
                <w:rPr>
                  <w:rFonts w:ascii="Cambria Math" w:hAnsi="Cambria Math"/>
                  <w:sz w:val="32"/>
                  <w:szCs w:val="32"/>
                </w:rPr>
                <m:t>P(e∣f)=P(f∣e)P(e)</m:t>
              </m:r>
            </m:oMath>
            <w:r w:rsidR="00753F41">
              <w:rPr>
                <w:rFonts w:ascii="Times New Roman" w:eastAsia="Times New Roman" w:hAnsi="Times New Roman" w:cs="Times New Roman"/>
                <w:sz w:val="32"/>
                <w:szCs w:val="32"/>
                <w:lang w:val="uk-UA"/>
              </w:rPr>
              <w:t>,</w:t>
            </w:r>
          </w:p>
        </w:tc>
      </w:tr>
    </w:tbl>
    <w:p w14:paraId="2B9180CD" w14:textId="77777777" w:rsidR="00C102E1" w:rsidRDefault="00481565" w:rsidP="00C102E1">
      <w:pPr>
        <w:spacing w:line="360" w:lineRule="auto"/>
        <w:ind w:firstLine="570"/>
        <w:jc w:val="both"/>
      </w:pPr>
      <w:r>
        <w:rPr>
          <w:rFonts w:ascii="Times New Roman" w:eastAsia="Times New Roman" w:hAnsi="Times New Roman" w:cs="Times New Roman"/>
          <w:sz w:val="28"/>
          <w:szCs w:val="28"/>
        </w:rPr>
        <w:t>де:</w:t>
      </w:r>
    </w:p>
    <w:p w14:paraId="335D018A" w14:textId="77777777" w:rsidR="00C102E1" w:rsidRPr="00C102E1" w:rsidRDefault="00481565" w:rsidP="00C102E1">
      <w:pPr>
        <w:pStyle w:val="af8"/>
        <w:numPr>
          <w:ilvl w:val="0"/>
          <w:numId w:val="21"/>
        </w:numPr>
        <w:spacing w:line="360" w:lineRule="auto"/>
        <w:jc w:val="both"/>
      </w:pPr>
      <w:r w:rsidRPr="00C102E1">
        <w:rPr>
          <w:rFonts w:ascii="Times New Roman" w:eastAsia="Gungsuh" w:hAnsi="Times New Roman" w:cs="Times New Roman"/>
          <w:sz w:val="28"/>
          <w:szCs w:val="28"/>
        </w:rPr>
        <w:t>P(f</w:t>
      </w:r>
      <w:r w:rsidRPr="00C102E1">
        <w:rPr>
          <w:rFonts w:ascii="Cambria Math" w:eastAsia="Gungsuh" w:hAnsi="Cambria Math" w:cs="Cambria Math"/>
          <w:sz w:val="28"/>
          <w:szCs w:val="28"/>
        </w:rPr>
        <w:t>∣</w:t>
      </w:r>
      <w:r w:rsidRPr="00C102E1">
        <w:rPr>
          <w:rFonts w:ascii="Times New Roman" w:eastAsia="Gungsuh" w:hAnsi="Times New Roman" w:cs="Times New Roman"/>
          <w:sz w:val="28"/>
          <w:szCs w:val="28"/>
        </w:rPr>
        <w:t>e)– модель перекладу,</w:t>
      </w:r>
    </w:p>
    <w:p w14:paraId="3F0F9F9B" w14:textId="1408DEEE" w:rsidR="00032450" w:rsidRPr="00C102E1" w:rsidRDefault="00481565" w:rsidP="00C102E1">
      <w:pPr>
        <w:pStyle w:val="af8"/>
        <w:numPr>
          <w:ilvl w:val="0"/>
          <w:numId w:val="21"/>
        </w:numPr>
        <w:spacing w:line="360" w:lineRule="auto"/>
        <w:jc w:val="both"/>
      </w:pPr>
      <w:r w:rsidRPr="00C102E1">
        <w:rPr>
          <w:rFonts w:ascii="Times New Roman" w:eastAsia="Times New Roman" w:hAnsi="Times New Roman" w:cs="Times New Roman"/>
          <w:sz w:val="28"/>
          <w:szCs w:val="28"/>
        </w:rPr>
        <w:t>P(e) – мовна модель.</w:t>
      </w:r>
    </w:p>
    <w:p w14:paraId="556ADB5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Статистичні моделі можуть бути реалізовані в кількох варіантах: послівна, пофразова, або ієрархічна. До загальних переваг статистичної моделі можемо зарахувати меншу залежність від ручних правил, можливість навчання на паралельних корпусах, та кращу масштабованість у порівнянні з RBMT. Серед недоліків найсуттєвішими будуть: потреба у великих корпусах, обмежена здатність враховувати довгий контекст, фрагментованість перекладу, і складність роботи з морфологічно багатими мовами (до яких можемо віднести як ромську, так русинську). Відсутність паралельних корпусів русинською унеможливлює використання статистичної моделі в цьому дослідженні.</w:t>
      </w:r>
    </w:p>
    <w:p w14:paraId="7F6D973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Сучасний метод це нейронний машинний переклад (Neural Machine Translation). Перші нейронні системи базувалися на архітектурі енкодер-декодер з використанням рекурентних нейронних мереж [21]. В такій моделі енкодер перетворює текст у векторне представлення, а декодер генерує переклад. Проривним покращенням ефективності нейронного перекладу </w:t>
      </w:r>
      <w:r>
        <w:rPr>
          <w:rFonts w:ascii="Times New Roman" w:eastAsia="Times New Roman" w:hAnsi="Times New Roman" w:cs="Times New Roman"/>
          <w:sz w:val="28"/>
          <w:szCs w:val="28"/>
        </w:rPr>
        <w:lastRenderedPageBreak/>
        <w:t xml:space="preserve">стало впровадження механізму </w:t>
      </w:r>
      <w:r>
        <w:rPr>
          <w:rFonts w:ascii="Times New Roman" w:eastAsia="Times New Roman" w:hAnsi="Times New Roman" w:cs="Times New Roman"/>
          <w:i/>
          <w:iCs/>
          <w:sz w:val="28"/>
          <w:szCs w:val="28"/>
        </w:rPr>
        <w:t>attention</w:t>
      </w:r>
      <w:r>
        <w:rPr>
          <w:rFonts w:ascii="Times New Roman" w:eastAsia="Times New Roman" w:hAnsi="Times New Roman" w:cs="Times New Roman"/>
          <w:sz w:val="28"/>
          <w:szCs w:val="28"/>
        </w:rPr>
        <w:t>, який дозволяє моделі фокусуватися на окремо взятих частинах вхідного речення.</w:t>
      </w:r>
    </w:p>
    <w:p w14:paraId="2A4FB197"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основних переваг нейронного машинного перекладу можемо віднести: врахування глобального котексту, плавний переклад, краща генералізація. До недоліків можемо зарахувати великі потреби вхідних даних та високу обчислювальну складність.</w:t>
      </w:r>
    </w:p>
    <w:p w14:paraId="4E5CAAC6"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2017 році було запропоновано архітектуру Transformer [14;21], де ключовим було рішення відмовитися від рекурентності та повністю базуватися на механізмі «самосвідомості» (self-attention).</w:t>
      </w:r>
    </w:p>
    <w:p w14:paraId="62EB70BB" w14:textId="77777777" w:rsidR="00AD3BA4" w:rsidRDefault="00481565" w:rsidP="00AD3BA4">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основних особливостей такого підходу зараховуємо:</w:t>
      </w:r>
    </w:p>
    <w:p w14:paraId="46AC3EF2" w14:textId="77777777" w:rsidR="00AD3BA4" w:rsidRDefault="00481565" w:rsidP="00AD3BA4">
      <w:pPr>
        <w:pStyle w:val="af8"/>
        <w:numPr>
          <w:ilvl w:val="0"/>
          <w:numId w:val="21"/>
        </w:numPr>
        <w:spacing w:line="360" w:lineRule="auto"/>
        <w:jc w:val="both"/>
        <w:rPr>
          <w:rFonts w:ascii="Times New Roman" w:eastAsia="Times New Roman" w:hAnsi="Times New Roman" w:cs="Times New Roman"/>
          <w:sz w:val="28"/>
          <w:szCs w:val="28"/>
        </w:rPr>
      </w:pPr>
      <w:r w:rsidRPr="00AD3BA4">
        <w:rPr>
          <w:rFonts w:ascii="Times New Roman" w:eastAsia="Times New Roman" w:hAnsi="Times New Roman" w:cs="Times New Roman"/>
          <w:sz w:val="28"/>
          <w:szCs w:val="28"/>
        </w:rPr>
        <w:t>паралельну обробку;</w:t>
      </w:r>
    </w:p>
    <w:p w14:paraId="04734398" w14:textId="77777777" w:rsidR="00AD3BA4" w:rsidRDefault="00481565" w:rsidP="00AD3BA4">
      <w:pPr>
        <w:pStyle w:val="af8"/>
        <w:numPr>
          <w:ilvl w:val="0"/>
          <w:numId w:val="21"/>
        </w:numPr>
        <w:spacing w:line="360" w:lineRule="auto"/>
        <w:jc w:val="both"/>
        <w:rPr>
          <w:rFonts w:ascii="Times New Roman" w:eastAsia="Times New Roman" w:hAnsi="Times New Roman" w:cs="Times New Roman"/>
          <w:sz w:val="28"/>
          <w:szCs w:val="28"/>
        </w:rPr>
      </w:pPr>
      <w:r w:rsidRPr="00AD3BA4">
        <w:rPr>
          <w:rFonts w:ascii="Times New Roman" w:eastAsia="Times New Roman" w:hAnsi="Times New Roman" w:cs="Times New Roman"/>
          <w:sz w:val="28"/>
          <w:szCs w:val="28"/>
        </w:rPr>
        <w:t>multi-head attention (розуміння залежностей в реченні з кількох преспектив);</w:t>
      </w:r>
    </w:p>
    <w:p w14:paraId="14805B73" w14:textId="77777777" w:rsidR="00AD3BA4" w:rsidRDefault="00481565" w:rsidP="00AD3BA4">
      <w:pPr>
        <w:pStyle w:val="af8"/>
        <w:numPr>
          <w:ilvl w:val="0"/>
          <w:numId w:val="21"/>
        </w:numPr>
        <w:spacing w:line="360" w:lineRule="auto"/>
        <w:jc w:val="both"/>
        <w:rPr>
          <w:rFonts w:ascii="Times New Roman" w:eastAsia="Times New Roman" w:hAnsi="Times New Roman" w:cs="Times New Roman"/>
          <w:sz w:val="28"/>
          <w:szCs w:val="28"/>
        </w:rPr>
      </w:pPr>
      <w:r w:rsidRPr="00AD3BA4">
        <w:rPr>
          <w:rFonts w:ascii="Times New Roman" w:eastAsia="Times New Roman" w:hAnsi="Times New Roman" w:cs="Times New Roman"/>
          <w:sz w:val="28"/>
          <w:szCs w:val="28"/>
        </w:rPr>
        <w:t>позиційне енкодування;</w:t>
      </w:r>
    </w:p>
    <w:p w14:paraId="4EB2AAE8" w14:textId="30003F12" w:rsidR="00032450" w:rsidRPr="00AD3BA4" w:rsidRDefault="00481565" w:rsidP="00AD3BA4">
      <w:pPr>
        <w:pStyle w:val="af8"/>
        <w:numPr>
          <w:ilvl w:val="0"/>
          <w:numId w:val="21"/>
        </w:numPr>
        <w:spacing w:line="360" w:lineRule="auto"/>
        <w:jc w:val="both"/>
        <w:rPr>
          <w:rFonts w:ascii="Times New Roman" w:eastAsia="Times New Roman" w:hAnsi="Times New Roman" w:cs="Times New Roman"/>
          <w:sz w:val="28"/>
          <w:szCs w:val="28"/>
        </w:rPr>
      </w:pPr>
      <w:r w:rsidRPr="00AD3BA4">
        <w:rPr>
          <w:rFonts w:ascii="Times New Roman" w:eastAsia="Times New Roman" w:hAnsi="Times New Roman" w:cs="Times New Roman"/>
          <w:sz w:val="28"/>
          <w:szCs w:val="28"/>
        </w:rPr>
        <w:t>збереження ефективності при довгих залежностях.</w:t>
      </w:r>
    </w:p>
    <w:p w14:paraId="37536D02"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Саме на основі Transformer побудовані більшість сучасних інструментів перекладу включно з Google Translate, DeepL, OpenAI (в частині нових моделей) [21].</w:t>
      </w:r>
    </w:p>
    <w:p w14:paraId="1689C0B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малоресурсних мов найчастіше використовуються  наступні підходи та архітектури [12]:</w:t>
      </w:r>
    </w:p>
    <w:p w14:paraId="3DB20D68" w14:textId="77777777" w:rsidR="00032450" w:rsidRDefault="00481565" w:rsidP="001218F6">
      <w:pPr>
        <w:numPr>
          <w:ilvl w:val="0"/>
          <w:numId w:val="15"/>
        </w:numPr>
        <w:spacing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Multilingual Model</w:t>
      </w:r>
      <w:r>
        <w:rPr>
          <w:rFonts w:ascii="Times New Roman" w:eastAsia="Times New Roman" w:hAnsi="Times New Roman" w:cs="Times New Roman"/>
          <w:sz w:val="28"/>
          <w:szCs w:val="28"/>
        </w:rPr>
        <w:t>. Моделі, що навчаються одразу на кількох мовах, завдяки чому можуть переносити набуті знання поміж мовами і використовувати спільні для них лексичні, семантичні та граматичні закономірності.</w:t>
      </w:r>
    </w:p>
    <w:p w14:paraId="72B93714" w14:textId="77777777" w:rsidR="00032450" w:rsidRDefault="00481565" w:rsidP="001218F6">
      <w:pPr>
        <w:numPr>
          <w:ilvl w:val="0"/>
          <w:numId w:val="15"/>
        </w:numPr>
        <w:spacing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Transfer Learning</w:t>
      </w:r>
      <w:r>
        <w:rPr>
          <w:rFonts w:ascii="Times New Roman" w:eastAsia="Times New Roman" w:hAnsi="Times New Roman" w:cs="Times New Roman"/>
          <w:sz w:val="28"/>
          <w:szCs w:val="28"/>
        </w:rPr>
        <w:t>. Метод коли модель спочатку навчається на великому корпусі даних між двома добре представленими мовами (наприклад англійська та українська), а потім донавчається на відносно невеликому корпусі цільової малоресурсної мови. Саме цей підхід використовується в межах даного дослідження для перекладу на русинську.</w:t>
      </w:r>
    </w:p>
    <w:p w14:paraId="4682F479" w14:textId="77777777" w:rsidR="00032450" w:rsidRDefault="00481565" w:rsidP="001218F6">
      <w:pPr>
        <w:numPr>
          <w:ilvl w:val="0"/>
          <w:numId w:val="15"/>
        </w:numPr>
        <w:spacing w:line="36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lastRenderedPageBreak/>
        <w:t>Zero-shot</w:t>
      </w:r>
      <w:r>
        <w:rPr>
          <w:rFonts w:ascii="Times New Roman" w:eastAsia="Times New Roman" w:hAnsi="Times New Roman" w:cs="Times New Roman"/>
          <w:sz w:val="28"/>
          <w:szCs w:val="28"/>
        </w:rPr>
        <w:t xml:space="preserve"> і </w:t>
      </w:r>
      <w:r>
        <w:rPr>
          <w:rFonts w:ascii="Times New Roman" w:eastAsia="Times New Roman" w:hAnsi="Times New Roman" w:cs="Times New Roman"/>
          <w:i/>
          <w:iCs/>
          <w:sz w:val="28"/>
          <w:szCs w:val="28"/>
        </w:rPr>
        <w:t>Few-shot Translation</w:t>
      </w:r>
      <w:r>
        <w:rPr>
          <w:rFonts w:ascii="Times New Roman" w:eastAsia="Times New Roman" w:hAnsi="Times New Roman" w:cs="Times New Roman"/>
          <w:sz w:val="28"/>
          <w:szCs w:val="28"/>
        </w:rPr>
        <w:t>. Підхід коли модель може виконувати переклад між мовами, які не були безпосередньо представлені у навчанні.[15]</w:t>
      </w:r>
    </w:p>
    <w:p w14:paraId="28E9A9B0" w14:textId="1A66298E"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рамках цього дослідження був обраний саме метод Transfer Learning, оскільки він дозволяє використати мовну близькість</w:t>
      </w:r>
      <w:r w:rsidR="0026204B">
        <w:rPr>
          <w:rFonts w:ascii="Times New Roman" w:eastAsia="Times New Roman" w:hAnsi="Times New Roman" w:cs="Times New Roman"/>
          <w:sz w:val="28"/>
          <w:szCs w:val="28"/>
          <w:lang w:val="rue-Cyrl"/>
        </w:rPr>
        <w:t xml:space="preserve"> русинської</w:t>
      </w:r>
      <w:r>
        <w:rPr>
          <w:rFonts w:ascii="Times New Roman" w:eastAsia="Times New Roman" w:hAnsi="Times New Roman" w:cs="Times New Roman"/>
          <w:sz w:val="28"/>
          <w:szCs w:val="28"/>
        </w:rPr>
        <w:t xml:space="preserve"> до української, чим компенсує обмеженість обсягу навчальних даних.</w:t>
      </w:r>
    </w:p>
    <w:p w14:paraId="271F95B6" w14:textId="59D528FD"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Висновок до підрозділу: еволюція інструментів машинного перекладу показує відхід від жорстких формалізованих моделей до більш гнучких нейронних моделей. У рамках цього дослідження </w:t>
      </w:r>
      <w:r w:rsidR="00AF12F2">
        <w:rPr>
          <w:rFonts w:ascii="Times New Roman" w:eastAsia="Times New Roman" w:hAnsi="Times New Roman" w:cs="Times New Roman"/>
          <w:sz w:val="28"/>
          <w:szCs w:val="28"/>
          <w:lang w:val="uk-UA"/>
        </w:rPr>
        <w:t>розглянуто</w:t>
      </w:r>
      <w:r>
        <w:rPr>
          <w:rFonts w:ascii="Times New Roman" w:eastAsia="Times New Roman" w:hAnsi="Times New Roman" w:cs="Times New Roman"/>
          <w:sz w:val="28"/>
          <w:szCs w:val="28"/>
        </w:rPr>
        <w:t xml:space="preserve"> використання </w:t>
      </w:r>
      <w:r>
        <w:rPr>
          <w:rFonts w:ascii="Times New Roman" w:eastAsia="Times New Roman" w:hAnsi="Times New Roman" w:cs="Times New Roman"/>
          <w:i/>
          <w:iCs/>
          <w:sz w:val="28"/>
          <w:szCs w:val="28"/>
        </w:rPr>
        <w:t>Transfer Learning</w:t>
      </w:r>
      <w:r>
        <w:rPr>
          <w:rFonts w:ascii="Times New Roman" w:eastAsia="Times New Roman" w:hAnsi="Times New Roman" w:cs="Times New Roman"/>
          <w:sz w:val="28"/>
          <w:szCs w:val="28"/>
        </w:rPr>
        <w:t xml:space="preserve"> у моделі </w:t>
      </w:r>
      <w:r>
        <w:rPr>
          <w:rFonts w:ascii="Times New Roman" w:eastAsia="Times New Roman" w:hAnsi="Times New Roman" w:cs="Times New Roman"/>
          <w:i/>
          <w:iCs/>
          <w:sz w:val="28"/>
          <w:szCs w:val="28"/>
        </w:rPr>
        <w:t>Transformer</w:t>
      </w:r>
      <w:r>
        <w:rPr>
          <w:rFonts w:ascii="Times New Roman" w:eastAsia="Times New Roman" w:hAnsi="Times New Roman" w:cs="Times New Roman"/>
          <w:sz w:val="28"/>
          <w:szCs w:val="28"/>
        </w:rPr>
        <w:t>.</w:t>
      </w:r>
    </w:p>
    <w:p w14:paraId="01BF399E" w14:textId="77777777" w:rsidR="00032450" w:rsidRPr="000F2BB7" w:rsidRDefault="00481565" w:rsidP="001218F6">
      <w:pPr>
        <w:pStyle w:val="2"/>
        <w:spacing w:line="360" w:lineRule="auto"/>
        <w:ind w:firstLine="570"/>
        <w:jc w:val="both"/>
        <w:rPr>
          <w:rFonts w:ascii="Times New Roman" w:eastAsia="Times New Roman" w:hAnsi="Times New Roman" w:cs="Times New Roman"/>
          <w:sz w:val="28"/>
          <w:szCs w:val="28"/>
        </w:rPr>
      </w:pPr>
      <w:bookmarkStart w:id="14" w:name="_Toc231149608"/>
      <w:bookmarkStart w:id="15" w:name="_Toc231200105"/>
      <w:r w:rsidRPr="000F2BB7">
        <w:rPr>
          <w:rFonts w:ascii="Times New Roman" w:hAnsi="Times New Roman" w:cs="Times New Roman"/>
          <w:sz w:val="28"/>
          <w:szCs w:val="28"/>
        </w:rPr>
        <w:t>1.6</w:t>
      </w:r>
      <w:r w:rsidRPr="000F2BB7">
        <w:rPr>
          <w:sz w:val="28"/>
          <w:szCs w:val="28"/>
        </w:rPr>
        <w:t xml:space="preserve"> </w:t>
      </w:r>
      <w:r w:rsidRPr="000F2BB7">
        <w:rPr>
          <w:rFonts w:ascii="Times New Roman" w:eastAsia="Times New Roman" w:hAnsi="Times New Roman" w:cs="Times New Roman"/>
          <w:sz w:val="28"/>
          <w:szCs w:val="28"/>
        </w:rPr>
        <w:t>Огляд доступних рішень</w:t>
      </w:r>
      <w:bookmarkEnd w:id="14"/>
      <w:bookmarkEnd w:id="15"/>
    </w:p>
    <w:p w14:paraId="50793DD5" w14:textId="77777777" w:rsidR="001B715A" w:rsidRDefault="00481565" w:rsidP="001218F6">
      <w:pPr>
        <w:spacing w:line="360" w:lineRule="auto"/>
        <w:ind w:firstLine="570"/>
        <w:jc w:val="both"/>
        <w:rPr>
          <w:rFonts w:ascii="Times New Roman" w:eastAsia="Times New Roman" w:hAnsi="Times New Roman" w:cs="Times New Roman"/>
          <w:sz w:val="28"/>
          <w:szCs w:val="28"/>
        </w:rPr>
        <w:sectPr w:rsidR="001B715A" w:rsidSect="0044092E">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Сучасні системи машинного перекладу будуються здебільшого на існуючих нейронних моделях з відкритим кодом (open-source) із архітектурою Transformer [12;14]. Такі моделі дозволяють автоматичний переклад і донавчання моделей на спеціалізованих корпусах для конкретної мови. У цьому розділі коротко розглянемо найпопулярніші серед актуальних для цього дослідження моделі: mBART [23], MarianMT [22;23], NLLB-200 [28].</w:t>
      </w:r>
    </w:p>
    <w:p w14:paraId="0B9AEFEE" w14:textId="0851924A" w:rsidR="00032450" w:rsidRPr="00092E8D" w:rsidRDefault="00481565" w:rsidP="00092E8D">
      <w:pPr>
        <w:spacing w:line="360" w:lineRule="auto"/>
        <w:ind w:firstLine="570"/>
        <w:jc w:val="right"/>
        <w:rPr>
          <w:rFonts w:ascii="Times New Roman" w:eastAsia="Times New Roman" w:hAnsi="Times New Roman" w:cs="Times New Roman"/>
          <w:i/>
          <w:iCs/>
          <w:sz w:val="28"/>
          <w:szCs w:val="28"/>
        </w:rPr>
      </w:pPr>
      <w:r w:rsidRPr="001D6AD2">
        <w:rPr>
          <w:rFonts w:ascii="Times New Roman" w:eastAsia="Times New Roman" w:hAnsi="Times New Roman" w:cs="Times New Roman"/>
          <w:sz w:val="28"/>
          <w:szCs w:val="28"/>
        </w:rPr>
        <w:lastRenderedPageBreak/>
        <w:t>Таблиця 1.</w:t>
      </w:r>
      <w:r w:rsidR="00092E8D">
        <w:rPr>
          <w:rFonts w:ascii="Times New Roman" w:eastAsia="Times New Roman" w:hAnsi="Times New Roman" w:cs="Times New Roman"/>
          <w:sz w:val="28"/>
          <w:szCs w:val="28"/>
          <w:lang w:val="rue-Cyrl"/>
        </w:rPr>
        <w:t xml:space="preserve"> </w:t>
      </w:r>
      <w:r w:rsidRPr="00092E8D">
        <w:rPr>
          <w:rFonts w:ascii="Times New Roman" w:eastAsia="Times New Roman" w:hAnsi="Times New Roman" w:cs="Times New Roman"/>
          <w:sz w:val="28"/>
          <w:szCs w:val="28"/>
        </w:rPr>
        <w:t>Порівняння моделей на Transformer</w:t>
      </w:r>
    </w:p>
    <w:tbl>
      <w:tblPr>
        <w:tblStyle w:val="a7"/>
        <w:tblW w:w="8484"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1"/>
        <w:gridCol w:w="2121"/>
        <w:gridCol w:w="2121"/>
        <w:gridCol w:w="2121"/>
      </w:tblGrid>
      <w:tr w:rsidR="00032450" w14:paraId="4E83AFDB" w14:textId="77777777">
        <w:tc>
          <w:tcPr>
            <w:tcW w:w="2121" w:type="dxa"/>
            <w:shd w:val="clear" w:color="auto" w:fill="auto"/>
            <w:tcMar>
              <w:top w:w="100" w:type="dxa"/>
              <w:left w:w="100" w:type="dxa"/>
              <w:bottom w:w="100" w:type="dxa"/>
              <w:right w:w="100" w:type="dxa"/>
            </w:tcMar>
          </w:tcPr>
          <w:p w14:paraId="51F3434B"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Параметр</w:t>
            </w:r>
          </w:p>
        </w:tc>
        <w:tc>
          <w:tcPr>
            <w:tcW w:w="2121" w:type="dxa"/>
            <w:shd w:val="clear" w:color="auto" w:fill="auto"/>
            <w:tcMar>
              <w:top w:w="100" w:type="dxa"/>
              <w:left w:w="100" w:type="dxa"/>
              <w:bottom w:w="100" w:type="dxa"/>
              <w:right w:w="100" w:type="dxa"/>
            </w:tcMar>
          </w:tcPr>
          <w:p w14:paraId="7C69792C"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mBART</w:t>
            </w:r>
          </w:p>
        </w:tc>
        <w:tc>
          <w:tcPr>
            <w:tcW w:w="2121" w:type="dxa"/>
            <w:shd w:val="clear" w:color="auto" w:fill="auto"/>
            <w:tcMar>
              <w:top w:w="100" w:type="dxa"/>
              <w:left w:w="100" w:type="dxa"/>
              <w:bottom w:w="100" w:type="dxa"/>
              <w:right w:w="100" w:type="dxa"/>
            </w:tcMar>
          </w:tcPr>
          <w:p w14:paraId="755A8085"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MarianMT</w:t>
            </w:r>
          </w:p>
        </w:tc>
        <w:tc>
          <w:tcPr>
            <w:tcW w:w="2121" w:type="dxa"/>
            <w:shd w:val="clear" w:color="auto" w:fill="auto"/>
            <w:tcMar>
              <w:top w:w="100" w:type="dxa"/>
              <w:left w:w="100" w:type="dxa"/>
              <w:bottom w:w="100" w:type="dxa"/>
              <w:right w:w="100" w:type="dxa"/>
            </w:tcMar>
          </w:tcPr>
          <w:p w14:paraId="2C01721E"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NLLB-200</w:t>
            </w:r>
          </w:p>
        </w:tc>
      </w:tr>
      <w:tr w:rsidR="00032450" w14:paraId="65262DA1" w14:textId="77777777">
        <w:tc>
          <w:tcPr>
            <w:tcW w:w="2121" w:type="dxa"/>
            <w:shd w:val="clear" w:color="auto" w:fill="auto"/>
            <w:tcMar>
              <w:top w:w="100" w:type="dxa"/>
              <w:left w:w="100" w:type="dxa"/>
              <w:bottom w:w="100" w:type="dxa"/>
              <w:right w:w="100" w:type="dxa"/>
            </w:tcMar>
          </w:tcPr>
          <w:p w14:paraId="2CFE3EEC"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Архітектура</w:t>
            </w:r>
          </w:p>
        </w:tc>
        <w:tc>
          <w:tcPr>
            <w:tcW w:w="2121" w:type="dxa"/>
            <w:shd w:val="clear" w:color="auto" w:fill="auto"/>
            <w:tcMar>
              <w:top w:w="100" w:type="dxa"/>
              <w:left w:w="100" w:type="dxa"/>
              <w:bottom w:w="100" w:type="dxa"/>
              <w:right w:w="100" w:type="dxa"/>
            </w:tcMar>
          </w:tcPr>
          <w:p w14:paraId="30C0BFD3"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Transformer Encoder-Decoder</w:t>
            </w:r>
          </w:p>
        </w:tc>
        <w:tc>
          <w:tcPr>
            <w:tcW w:w="2121" w:type="dxa"/>
            <w:shd w:val="clear" w:color="auto" w:fill="auto"/>
            <w:tcMar>
              <w:top w:w="100" w:type="dxa"/>
              <w:left w:w="100" w:type="dxa"/>
              <w:bottom w:w="100" w:type="dxa"/>
              <w:right w:w="100" w:type="dxa"/>
            </w:tcMar>
          </w:tcPr>
          <w:p w14:paraId="6D8BBE31"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Transformer Encoder-Decoder</w:t>
            </w:r>
          </w:p>
        </w:tc>
        <w:tc>
          <w:tcPr>
            <w:tcW w:w="2121" w:type="dxa"/>
            <w:shd w:val="clear" w:color="auto" w:fill="auto"/>
            <w:tcMar>
              <w:top w:w="100" w:type="dxa"/>
              <w:left w:w="100" w:type="dxa"/>
              <w:bottom w:w="100" w:type="dxa"/>
              <w:right w:w="100" w:type="dxa"/>
            </w:tcMar>
          </w:tcPr>
          <w:p w14:paraId="250C5503"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Transformer Encoder-Decoder</w:t>
            </w:r>
          </w:p>
        </w:tc>
      </w:tr>
      <w:tr w:rsidR="00032450" w14:paraId="0F9A36B8" w14:textId="77777777">
        <w:tc>
          <w:tcPr>
            <w:tcW w:w="2121" w:type="dxa"/>
            <w:shd w:val="clear" w:color="auto" w:fill="auto"/>
            <w:tcMar>
              <w:top w:w="100" w:type="dxa"/>
              <w:left w:w="100" w:type="dxa"/>
              <w:bottom w:w="100" w:type="dxa"/>
              <w:right w:w="100" w:type="dxa"/>
            </w:tcMar>
          </w:tcPr>
          <w:p w14:paraId="04B155A7"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Тип моделі</w:t>
            </w:r>
          </w:p>
        </w:tc>
        <w:tc>
          <w:tcPr>
            <w:tcW w:w="2121" w:type="dxa"/>
            <w:shd w:val="clear" w:color="auto" w:fill="auto"/>
            <w:tcMar>
              <w:top w:w="100" w:type="dxa"/>
              <w:left w:w="100" w:type="dxa"/>
              <w:bottom w:w="100" w:type="dxa"/>
              <w:right w:w="100" w:type="dxa"/>
            </w:tcMar>
          </w:tcPr>
          <w:p w14:paraId="222FAB2E"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Multilingual Pre-trained</w:t>
            </w:r>
          </w:p>
        </w:tc>
        <w:tc>
          <w:tcPr>
            <w:tcW w:w="2121" w:type="dxa"/>
            <w:shd w:val="clear" w:color="auto" w:fill="auto"/>
            <w:tcMar>
              <w:top w:w="100" w:type="dxa"/>
              <w:left w:w="100" w:type="dxa"/>
              <w:bottom w:w="100" w:type="dxa"/>
              <w:right w:w="100" w:type="dxa"/>
            </w:tcMar>
          </w:tcPr>
          <w:p w14:paraId="19C6D071"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Bilingual / Multilingual MT</w:t>
            </w:r>
          </w:p>
        </w:tc>
        <w:tc>
          <w:tcPr>
            <w:tcW w:w="2121" w:type="dxa"/>
            <w:shd w:val="clear" w:color="auto" w:fill="auto"/>
            <w:tcMar>
              <w:top w:w="100" w:type="dxa"/>
              <w:left w:w="100" w:type="dxa"/>
              <w:bottom w:w="100" w:type="dxa"/>
              <w:right w:w="100" w:type="dxa"/>
            </w:tcMar>
          </w:tcPr>
          <w:p w14:paraId="7B373286"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Multilingual MT</w:t>
            </w:r>
          </w:p>
        </w:tc>
      </w:tr>
      <w:tr w:rsidR="00032450" w14:paraId="6EA9562A" w14:textId="77777777">
        <w:tc>
          <w:tcPr>
            <w:tcW w:w="2121" w:type="dxa"/>
            <w:shd w:val="clear" w:color="auto" w:fill="auto"/>
            <w:tcMar>
              <w:top w:w="100" w:type="dxa"/>
              <w:left w:w="100" w:type="dxa"/>
              <w:bottom w:w="100" w:type="dxa"/>
              <w:right w:w="100" w:type="dxa"/>
            </w:tcMar>
          </w:tcPr>
          <w:p w14:paraId="2A31E405"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Попереднє навчання</w:t>
            </w:r>
          </w:p>
        </w:tc>
        <w:tc>
          <w:tcPr>
            <w:tcW w:w="2121" w:type="dxa"/>
            <w:shd w:val="clear" w:color="auto" w:fill="auto"/>
            <w:tcMar>
              <w:top w:w="100" w:type="dxa"/>
              <w:left w:w="100" w:type="dxa"/>
              <w:bottom w:w="100" w:type="dxa"/>
              <w:right w:w="100" w:type="dxa"/>
            </w:tcMar>
          </w:tcPr>
          <w:p w14:paraId="57056FFA"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Denoising Autoencoding</w:t>
            </w:r>
          </w:p>
        </w:tc>
        <w:tc>
          <w:tcPr>
            <w:tcW w:w="2121" w:type="dxa"/>
            <w:shd w:val="clear" w:color="auto" w:fill="auto"/>
            <w:tcMar>
              <w:top w:w="100" w:type="dxa"/>
              <w:left w:w="100" w:type="dxa"/>
              <w:bottom w:w="100" w:type="dxa"/>
              <w:right w:w="100" w:type="dxa"/>
            </w:tcMar>
          </w:tcPr>
          <w:p w14:paraId="06A5B3B3"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паралельні корпуси</w:t>
            </w:r>
          </w:p>
        </w:tc>
        <w:tc>
          <w:tcPr>
            <w:tcW w:w="2121" w:type="dxa"/>
            <w:shd w:val="clear" w:color="auto" w:fill="auto"/>
            <w:tcMar>
              <w:top w:w="100" w:type="dxa"/>
              <w:left w:w="100" w:type="dxa"/>
              <w:bottom w:w="100" w:type="dxa"/>
              <w:right w:w="100" w:type="dxa"/>
            </w:tcMar>
          </w:tcPr>
          <w:p w14:paraId="1DEB8065"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багатомовне навчання</w:t>
            </w:r>
          </w:p>
        </w:tc>
      </w:tr>
      <w:tr w:rsidR="00032450" w14:paraId="1C81591D" w14:textId="77777777">
        <w:tc>
          <w:tcPr>
            <w:tcW w:w="2121" w:type="dxa"/>
            <w:shd w:val="clear" w:color="auto" w:fill="auto"/>
            <w:tcMar>
              <w:top w:w="100" w:type="dxa"/>
              <w:left w:w="100" w:type="dxa"/>
              <w:bottom w:w="100" w:type="dxa"/>
              <w:right w:w="100" w:type="dxa"/>
            </w:tcMar>
          </w:tcPr>
          <w:p w14:paraId="715B814A"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мов</w:t>
            </w:r>
          </w:p>
        </w:tc>
        <w:tc>
          <w:tcPr>
            <w:tcW w:w="2121" w:type="dxa"/>
            <w:shd w:val="clear" w:color="auto" w:fill="auto"/>
            <w:tcMar>
              <w:top w:w="100" w:type="dxa"/>
              <w:left w:w="100" w:type="dxa"/>
              <w:bottom w:w="100" w:type="dxa"/>
              <w:right w:w="100" w:type="dxa"/>
            </w:tcMar>
          </w:tcPr>
          <w:p w14:paraId="5E7BF3C9"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2121" w:type="dxa"/>
            <w:shd w:val="clear" w:color="auto" w:fill="auto"/>
            <w:tcMar>
              <w:top w:w="100" w:type="dxa"/>
              <w:left w:w="100" w:type="dxa"/>
              <w:bottom w:w="100" w:type="dxa"/>
              <w:right w:w="100" w:type="dxa"/>
            </w:tcMar>
          </w:tcPr>
          <w:p w14:paraId="54444241"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Залежить від моделі</w:t>
            </w:r>
          </w:p>
        </w:tc>
        <w:tc>
          <w:tcPr>
            <w:tcW w:w="2121" w:type="dxa"/>
            <w:shd w:val="clear" w:color="auto" w:fill="auto"/>
            <w:tcMar>
              <w:top w:w="100" w:type="dxa"/>
              <w:left w:w="100" w:type="dxa"/>
              <w:bottom w:w="100" w:type="dxa"/>
              <w:right w:w="100" w:type="dxa"/>
            </w:tcMar>
          </w:tcPr>
          <w:p w14:paraId="59AEA874"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p>
        </w:tc>
      </w:tr>
      <w:tr w:rsidR="00032450" w14:paraId="5F33EBFE" w14:textId="77777777">
        <w:tc>
          <w:tcPr>
            <w:tcW w:w="2121" w:type="dxa"/>
            <w:shd w:val="clear" w:color="auto" w:fill="auto"/>
            <w:tcMar>
              <w:top w:w="100" w:type="dxa"/>
              <w:left w:w="100" w:type="dxa"/>
              <w:bottom w:w="100" w:type="dxa"/>
              <w:right w:w="100" w:type="dxa"/>
            </w:tcMar>
          </w:tcPr>
          <w:p w14:paraId="29446163"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Transfer Learning </w:t>
            </w:r>
          </w:p>
        </w:tc>
        <w:tc>
          <w:tcPr>
            <w:tcW w:w="2121" w:type="dxa"/>
            <w:shd w:val="clear" w:color="auto" w:fill="auto"/>
            <w:tcMar>
              <w:top w:w="100" w:type="dxa"/>
              <w:left w:w="100" w:type="dxa"/>
              <w:bottom w:w="100" w:type="dxa"/>
              <w:right w:w="100" w:type="dxa"/>
            </w:tcMar>
          </w:tcPr>
          <w:p w14:paraId="3F58E11E"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2121" w:type="dxa"/>
            <w:shd w:val="clear" w:color="auto" w:fill="auto"/>
            <w:tcMar>
              <w:top w:w="100" w:type="dxa"/>
              <w:left w:w="100" w:type="dxa"/>
              <w:bottom w:w="100" w:type="dxa"/>
              <w:right w:w="100" w:type="dxa"/>
            </w:tcMar>
          </w:tcPr>
          <w:p w14:paraId="4FC100AF"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2121" w:type="dxa"/>
            <w:shd w:val="clear" w:color="auto" w:fill="auto"/>
            <w:tcMar>
              <w:top w:w="100" w:type="dxa"/>
              <w:left w:w="100" w:type="dxa"/>
              <w:bottom w:w="100" w:type="dxa"/>
              <w:right w:w="100" w:type="dxa"/>
            </w:tcMar>
          </w:tcPr>
          <w:p w14:paraId="3A4409AC"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r w:rsidR="00032450" w14:paraId="39CA5964" w14:textId="77777777">
        <w:tc>
          <w:tcPr>
            <w:tcW w:w="2121" w:type="dxa"/>
            <w:shd w:val="clear" w:color="auto" w:fill="auto"/>
            <w:tcMar>
              <w:top w:w="100" w:type="dxa"/>
              <w:left w:w="100" w:type="dxa"/>
              <w:bottom w:w="100" w:type="dxa"/>
              <w:right w:w="100" w:type="dxa"/>
            </w:tcMar>
          </w:tcPr>
          <w:p w14:paraId="65F14750" w14:textId="27C2D158"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Вимоги до GPU-пам’яті у гігабайтах</w:t>
            </w:r>
          </w:p>
        </w:tc>
        <w:tc>
          <w:tcPr>
            <w:tcW w:w="2121" w:type="dxa"/>
            <w:shd w:val="clear" w:color="auto" w:fill="auto"/>
            <w:tcMar>
              <w:top w:w="100" w:type="dxa"/>
              <w:left w:w="100" w:type="dxa"/>
              <w:bottom w:w="100" w:type="dxa"/>
              <w:right w:w="100" w:type="dxa"/>
            </w:tcMar>
          </w:tcPr>
          <w:p w14:paraId="7449B24F"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c>
          <w:tcPr>
            <w:tcW w:w="2121" w:type="dxa"/>
            <w:shd w:val="clear" w:color="auto" w:fill="auto"/>
            <w:tcMar>
              <w:top w:w="100" w:type="dxa"/>
              <w:left w:w="100" w:type="dxa"/>
              <w:bottom w:w="100" w:type="dxa"/>
              <w:right w:w="100" w:type="dxa"/>
            </w:tcMar>
          </w:tcPr>
          <w:p w14:paraId="4A4A7044"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121" w:type="dxa"/>
            <w:shd w:val="clear" w:color="auto" w:fill="auto"/>
            <w:tcMar>
              <w:top w:w="100" w:type="dxa"/>
              <w:left w:w="100" w:type="dxa"/>
              <w:bottom w:w="100" w:type="dxa"/>
              <w:right w:w="100" w:type="dxa"/>
            </w:tcMar>
          </w:tcPr>
          <w:p w14:paraId="24C1CC61"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 (без верхньої межі)</w:t>
            </w:r>
          </w:p>
        </w:tc>
      </w:tr>
      <w:tr w:rsidR="00032450" w14:paraId="45D0D495" w14:textId="77777777">
        <w:tc>
          <w:tcPr>
            <w:tcW w:w="2121" w:type="dxa"/>
            <w:shd w:val="clear" w:color="auto" w:fill="auto"/>
            <w:tcMar>
              <w:top w:w="100" w:type="dxa"/>
              <w:left w:w="100" w:type="dxa"/>
              <w:bottom w:w="100" w:type="dxa"/>
              <w:right w:w="100" w:type="dxa"/>
            </w:tcMar>
          </w:tcPr>
          <w:p w14:paraId="22D414FE"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Розмір моделі для розгортання у гігабайтах</w:t>
            </w:r>
          </w:p>
        </w:tc>
        <w:tc>
          <w:tcPr>
            <w:tcW w:w="2121" w:type="dxa"/>
            <w:shd w:val="clear" w:color="auto" w:fill="auto"/>
            <w:tcMar>
              <w:top w:w="100" w:type="dxa"/>
              <w:left w:w="100" w:type="dxa"/>
              <w:bottom w:w="100" w:type="dxa"/>
              <w:right w:w="100" w:type="dxa"/>
            </w:tcMar>
          </w:tcPr>
          <w:p w14:paraId="3D360893"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121" w:type="dxa"/>
            <w:shd w:val="clear" w:color="auto" w:fill="auto"/>
            <w:tcMar>
              <w:top w:w="100" w:type="dxa"/>
              <w:left w:w="100" w:type="dxa"/>
              <w:bottom w:w="100" w:type="dxa"/>
              <w:right w:w="100" w:type="dxa"/>
            </w:tcMar>
          </w:tcPr>
          <w:p w14:paraId="5CF3C0FF"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0.3-1.2</w:t>
            </w:r>
          </w:p>
        </w:tc>
        <w:tc>
          <w:tcPr>
            <w:tcW w:w="2121" w:type="dxa"/>
            <w:shd w:val="clear" w:color="auto" w:fill="auto"/>
            <w:tcMar>
              <w:top w:w="100" w:type="dxa"/>
              <w:left w:w="100" w:type="dxa"/>
              <w:bottom w:w="100" w:type="dxa"/>
              <w:right w:w="100" w:type="dxa"/>
            </w:tcMar>
          </w:tcPr>
          <w:p w14:paraId="0E3FEF6D"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2-200</w:t>
            </w:r>
          </w:p>
        </w:tc>
      </w:tr>
      <w:tr w:rsidR="00032450" w14:paraId="6F93EDD7" w14:textId="77777777">
        <w:tc>
          <w:tcPr>
            <w:tcW w:w="2121" w:type="dxa"/>
            <w:shd w:val="clear" w:color="auto" w:fill="auto"/>
            <w:tcMar>
              <w:top w:w="100" w:type="dxa"/>
              <w:left w:w="100" w:type="dxa"/>
              <w:bottom w:w="100" w:type="dxa"/>
              <w:right w:w="100" w:type="dxa"/>
            </w:tcMar>
          </w:tcPr>
          <w:p w14:paraId="77782381"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Кількість параметрів у мільйонах (більше - краще)</w:t>
            </w:r>
          </w:p>
        </w:tc>
        <w:tc>
          <w:tcPr>
            <w:tcW w:w="2121" w:type="dxa"/>
            <w:shd w:val="clear" w:color="auto" w:fill="auto"/>
            <w:tcMar>
              <w:top w:w="100" w:type="dxa"/>
              <w:left w:w="100" w:type="dxa"/>
              <w:bottom w:w="100" w:type="dxa"/>
              <w:right w:w="100" w:type="dxa"/>
            </w:tcMar>
          </w:tcPr>
          <w:p w14:paraId="56F701B9"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~610</w:t>
            </w:r>
          </w:p>
        </w:tc>
        <w:tc>
          <w:tcPr>
            <w:tcW w:w="2121" w:type="dxa"/>
            <w:shd w:val="clear" w:color="auto" w:fill="auto"/>
            <w:tcMar>
              <w:top w:w="100" w:type="dxa"/>
              <w:left w:w="100" w:type="dxa"/>
              <w:bottom w:w="100" w:type="dxa"/>
              <w:right w:w="100" w:type="dxa"/>
            </w:tcMar>
          </w:tcPr>
          <w:p w14:paraId="5D0A0BC5"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~70-300</w:t>
            </w:r>
          </w:p>
        </w:tc>
        <w:tc>
          <w:tcPr>
            <w:tcW w:w="2121" w:type="dxa"/>
            <w:shd w:val="clear" w:color="auto" w:fill="auto"/>
            <w:tcMar>
              <w:top w:w="100" w:type="dxa"/>
              <w:left w:w="100" w:type="dxa"/>
              <w:bottom w:w="100" w:type="dxa"/>
              <w:right w:w="100" w:type="dxa"/>
            </w:tcMar>
          </w:tcPr>
          <w:p w14:paraId="65725E2E"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600-54000</w:t>
            </w:r>
          </w:p>
        </w:tc>
      </w:tr>
      <w:tr w:rsidR="00032450" w14:paraId="02152059" w14:textId="77777777">
        <w:tc>
          <w:tcPr>
            <w:tcW w:w="2121" w:type="dxa"/>
            <w:shd w:val="clear" w:color="auto" w:fill="auto"/>
            <w:tcMar>
              <w:top w:w="100" w:type="dxa"/>
              <w:left w:w="100" w:type="dxa"/>
              <w:bottom w:w="100" w:type="dxa"/>
              <w:right w:w="100" w:type="dxa"/>
            </w:tcMar>
          </w:tcPr>
          <w:p w14:paraId="191836DC"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Доступність готових моделей у Hugging Face</w:t>
            </w:r>
          </w:p>
        </w:tc>
        <w:tc>
          <w:tcPr>
            <w:tcW w:w="2121" w:type="dxa"/>
            <w:shd w:val="clear" w:color="auto" w:fill="auto"/>
            <w:tcMar>
              <w:top w:w="100" w:type="dxa"/>
              <w:left w:w="100" w:type="dxa"/>
              <w:bottom w:w="100" w:type="dxa"/>
              <w:right w:w="100" w:type="dxa"/>
            </w:tcMar>
          </w:tcPr>
          <w:p w14:paraId="50FD632C"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2121" w:type="dxa"/>
            <w:shd w:val="clear" w:color="auto" w:fill="auto"/>
            <w:tcMar>
              <w:top w:w="100" w:type="dxa"/>
              <w:left w:w="100" w:type="dxa"/>
              <w:bottom w:w="100" w:type="dxa"/>
              <w:right w:w="100" w:type="dxa"/>
            </w:tcMar>
          </w:tcPr>
          <w:p w14:paraId="23D2733E"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2121" w:type="dxa"/>
            <w:shd w:val="clear" w:color="auto" w:fill="auto"/>
            <w:tcMar>
              <w:top w:w="100" w:type="dxa"/>
              <w:left w:w="100" w:type="dxa"/>
              <w:bottom w:w="100" w:type="dxa"/>
              <w:right w:w="100" w:type="dxa"/>
            </w:tcMar>
          </w:tcPr>
          <w:p w14:paraId="5B9BC659" w14:textId="77777777" w:rsidR="00032450" w:rsidRDefault="00481565" w:rsidP="001218F6">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r>
    </w:tbl>
    <w:p w14:paraId="7F86ABE7" w14:textId="77777777" w:rsidR="00032450" w:rsidRDefault="00032450" w:rsidP="001218F6">
      <w:pPr>
        <w:spacing w:line="360" w:lineRule="auto"/>
        <w:ind w:firstLine="570"/>
        <w:jc w:val="both"/>
        <w:rPr>
          <w:rFonts w:ascii="Times New Roman" w:eastAsia="Times New Roman" w:hAnsi="Times New Roman" w:cs="Times New Roman"/>
          <w:sz w:val="28"/>
          <w:szCs w:val="28"/>
        </w:rPr>
      </w:pPr>
    </w:p>
    <w:p w14:paraId="6C7DB840" w14:textId="2FAC690A"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готових рішень з відкритим кодом показує, що всі розглянуті вище моделі побудовані на архітектурі </w:t>
      </w:r>
      <w:r>
        <w:rPr>
          <w:rFonts w:ascii="Times New Roman" w:eastAsia="Times New Roman" w:hAnsi="Times New Roman" w:cs="Times New Roman"/>
          <w:i/>
          <w:iCs/>
          <w:sz w:val="28"/>
          <w:szCs w:val="28"/>
        </w:rPr>
        <w:t xml:space="preserve">Transformer </w:t>
      </w:r>
      <w:r>
        <w:rPr>
          <w:rFonts w:ascii="Times New Roman" w:eastAsia="Times New Roman" w:hAnsi="Times New Roman" w:cs="Times New Roman"/>
          <w:sz w:val="28"/>
          <w:szCs w:val="28"/>
        </w:rPr>
        <w:t>та забезпечують високу якість машинного перекладу, зокрема в багатомовному середовищі. Практична цінність для цього дослідження визначається не тільки якістю перекладу, а і вимогами до обчислювальних ресурсів</w:t>
      </w:r>
      <w:r w:rsidR="00C217F5">
        <w:rPr>
          <w:rFonts w:ascii="Times New Roman" w:eastAsia="Times New Roman" w:hAnsi="Times New Roman" w:cs="Times New Roman"/>
          <w:sz w:val="28"/>
          <w:szCs w:val="28"/>
          <w:lang w:val="rue-Cyrl"/>
        </w:rPr>
        <w:t>,</w:t>
      </w:r>
      <w:r>
        <w:rPr>
          <w:rFonts w:ascii="Times New Roman" w:eastAsia="Times New Roman" w:hAnsi="Times New Roman" w:cs="Times New Roman"/>
          <w:sz w:val="28"/>
          <w:szCs w:val="28"/>
        </w:rPr>
        <w:t xml:space="preserve"> складністю інтеграції та можливістю ефективного донавчання на обмеженому обсязі даних.</w:t>
      </w:r>
    </w:p>
    <w:p w14:paraId="2E125F6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Моделі mBART та NLLB-200 демонструють високрий потенціал для роботи з малоресурсними мовами завдяки багатомовному навчанню та </w:t>
      </w:r>
      <w:r>
        <w:rPr>
          <w:rFonts w:ascii="Times New Roman" w:eastAsia="Times New Roman" w:hAnsi="Times New Roman" w:cs="Times New Roman"/>
          <w:sz w:val="28"/>
          <w:szCs w:val="28"/>
        </w:rPr>
        <w:lastRenderedPageBreak/>
        <w:t xml:space="preserve">підтримці </w:t>
      </w:r>
      <w:r>
        <w:rPr>
          <w:rFonts w:ascii="Times New Roman" w:eastAsia="Times New Roman" w:hAnsi="Times New Roman" w:cs="Times New Roman"/>
          <w:i/>
          <w:iCs/>
          <w:sz w:val="28"/>
          <w:szCs w:val="28"/>
        </w:rPr>
        <w:t>Transfer Learning</w:t>
      </w:r>
      <w:r>
        <w:rPr>
          <w:rFonts w:ascii="Times New Roman" w:eastAsia="Times New Roman" w:hAnsi="Times New Roman" w:cs="Times New Roman"/>
          <w:sz w:val="28"/>
          <w:szCs w:val="28"/>
        </w:rPr>
        <w:t>, проте потребують більших обчислювальних ресурсів та є складнішими у розгортанні.</w:t>
      </w:r>
    </w:p>
    <w:p w14:paraId="5C489197" w14:textId="77777777" w:rsidR="00F74BDF" w:rsidRDefault="00481565" w:rsidP="001218F6">
      <w:pPr>
        <w:spacing w:line="360" w:lineRule="auto"/>
        <w:ind w:firstLine="570"/>
        <w:jc w:val="both"/>
        <w:rPr>
          <w:rFonts w:ascii="Times New Roman" w:eastAsia="Times New Roman" w:hAnsi="Times New Roman" w:cs="Times New Roman"/>
          <w:sz w:val="28"/>
          <w:szCs w:val="28"/>
        </w:rPr>
        <w:sectPr w:rsidR="00F74BDF" w:rsidSect="001B68FF">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У рамках цього дослідження було обрано саме MarianMT з огляду на помірні вимоги до обчислювальних ресурсів, простоту інтеграції та можливість донавчання на обмеженому корпусі.</w:t>
      </w:r>
    </w:p>
    <w:p w14:paraId="5B490E38" w14:textId="6992E48E" w:rsidR="00032450" w:rsidRPr="001A5541" w:rsidRDefault="00F635C5" w:rsidP="00F20F45">
      <w:pPr>
        <w:pStyle w:val="1"/>
        <w:spacing w:line="360" w:lineRule="auto"/>
        <w:rPr>
          <w:sz w:val="28"/>
          <w:szCs w:val="28"/>
          <w:lang w:val="rue-Cyrl"/>
        </w:rPr>
      </w:pPr>
      <w:bookmarkStart w:id="16" w:name="_Toc231149609"/>
      <w:bookmarkStart w:id="17" w:name="_Toc231200106"/>
      <w:r w:rsidRPr="001A5541">
        <w:rPr>
          <w:rFonts w:eastAsia="Times New Roman" w:cs="Times New Roman"/>
          <w:b/>
          <w:bCs/>
          <w:sz w:val="28"/>
          <w:szCs w:val="28"/>
          <w:lang w:val="rue-Cyrl"/>
        </w:rPr>
        <w:lastRenderedPageBreak/>
        <w:t>РОЗДІЛ 2. МЕТОДОЛОГІЯ</w:t>
      </w:r>
      <w:r w:rsidR="00F20F45" w:rsidRPr="001A5541">
        <w:rPr>
          <w:rFonts w:eastAsia="Times New Roman" w:cs="Times New Roman"/>
          <w:b/>
          <w:bCs/>
          <w:sz w:val="28"/>
          <w:szCs w:val="28"/>
          <w:lang w:val="rue-Cyrl"/>
        </w:rPr>
        <w:t xml:space="preserve"> ТА РЕАЛІЗАЦІЯ</w:t>
      </w:r>
      <w:bookmarkEnd w:id="16"/>
      <w:bookmarkEnd w:id="17"/>
    </w:p>
    <w:p w14:paraId="1CB3675E" w14:textId="77777777" w:rsidR="00032450" w:rsidRPr="00F74071" w:rsidRDefault="00481565" w:rsidP="000D1FC6">
      <w:pPr>
        <w:pStyle w:val="2"/>
        <w:spacing w:line="360" w:lineRule="auto"/>
        <w:ind w:firstLine="570"/>
        <w:jc w:val="both"/>
        <w:rPr>
          <w:rFonts w:ascii="Times New Roman" w:eastAsia="Times New Roman" w:hAnsi="Times New Roman" w:cs="Times New Roman"/>
          <w:sz w:val="28"/>
          <w:szCs w:val="28"/>
        </w:rPr>
      </w:pPr>
      <w:bookmarkStart w:id="18" w:name="_Toc231149610"/>
      <w:bookmarkStart w:id="19" w:name="_Toc231200107"/>
      <w:r w:rsidRPr="00F74071">
        <w:rPr>
          <w:rFonts w:ascii="Times New Roman" w:eastAsia="Times New Roman" w:hAnsi="Times New Roman" w:cs="Times New Roman"/>
          <w:sz w:val="28"/>
          <w:szCs w:val="28"/>
        </w:rPr>
        <w:t>2.1. Формування навчальних даних</w:t>
      </w:r>
      <w:bookmarkEnd w:id="18"/>
      <w:bookmarkEnd w:id="19"/>
    </w:p>
    <w:p w14:paraId="29913FA4"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Якість моделі машинного перекладу напряму залежить від якості та обсягу паралельного корпусу [12]. У рамках поточного дослідження з розробки моделі для перекладу з англійської на русинську, як і з будь-якими іншими малоресурсними мовами, ми стикаємося з браком паралельних корпусів, де той самий текст може бути представлений в двох чи більше мовах. Такі корпуси є основою для якісного перекладу.</w:t>
      </w:r>
    </w:p>
    <w:p w14:paraId="040CDA62" w14:textId="77777777" w:rsidR="009B3C42" w:rsidRDefault="00481565" w:rsidP="009B3C42">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Зазвичай при потребі вручну сформувати паралельний корпус для навчання моделі можна використовувати публічні джерела, як ось:</w:t>
      </w:r>
    </w:p>
    <w:p w14:paraId="73C8439B" w14:textId="77777777" w:rsidR="009B3C42" w:rsidRDefault="00481565" w:rsidP="009B3C42">
      <w:pPr>
        <w:pStyle w:val="af8"/>
        <w:numPr>
          <w:ilvl w:val="0"/>
          <w:numId w:val="21"/>
        </w:numPr>
        <w:spacing w:line="360" w:lineRule="auto"/>
        <w:jc w:val="both"/>
        <w:rPr>
          <w:rFonts w:ascii="Times New Roman" w:eastAsia="Times New Roman" w:hAnsi="Times New Roman" w:cs="Times New Roman"/>
          <w:sz w:val="28"/>
          <w:szCs w:val="28"/>
        </w:rPr>
      </w:pPr>
      <w:r w:rsidRPr="009B3C42">
        <w:rPr>
          <w:rFonts w:ascii="Times New Roman" w:eastAsia="Times New Roman" w:hAnsi="Times New Roman" w:cs="Times New Roman"/>
          <w:sz w:val="28"/>
          <w:szCs w:val="28"/>
        </w:rPr>
        <w:t>OPUS (відкриті паралельні корпуси);</w:t>
      </w:r>
    </w:p>
    <w:p w14:paraId="04D49BBC" w14:textId="77777777" w:rsidR="009B3C42" w:rsidRDefault="00481565" w:rsidP="009B3C42">
      <w:pPr>
        <w:pStyle w:val="af8"/>
        <w:numPr>
          <w:ilvl w:val="0"/>
          <w:numId w:val="21"/>
        </w:numPr>
        <w:spacing w:line="360" w:lineRule="auto"/>
        <w:jc w:val="both"/>
        <w:rPr>
          <w:rFonts w:ascii="Times New Roman" w:eastAsia="Times New Roman" w:hAnsi="Times New Roman" w:cs="Times New Roman"/>
          <w:sz w:val="28"/>
          <w:szCs w:val="28"/>
        </w:rPr>
      </w:pPr>
      <w:r w:rsidRPr="009B3C42">
        <w:rPr>
          <w:rFonts w:ascii="Times New Roman" w:eastAsia="Times New Roman" w:hAnsi="Times New Roman" w:cs="Times New Roman"/>
          <w:sz w:val="28"/>
          <w:szCs w:val="28"/>
        </w:rPr>
        <w:t>релігійні тексти (Біблія, Старий Завіт);</w:t>
      </w:r>
    </w:p>
    <w:p w14:paraId="634F34BC" w14:textId="77777777" w:rsidR="009B3C42" w:rsidRDefault="00481565" w:rsidP="009B3C42">
      <w:pPr>
        <w:pStyle w:val="af8"/>
        <w:numPr>
          <w:ilvl w:val="0"/>
          <w:numId w:val="21"/>
        </w:numPr>
        <w:spacing w:line="360" w:lineRule="auto"/>
        <w:jc w:val="both"/>
        <w:rPr>
          <w:rFonts w:ascii="Times New Roman" w:eastAsia="Times New Roman" w:hAnsi="Times New Roman" w:cs="Times New Roman"/>
          <w:sz w:val="28"/>
          <w:szCs w:val="28"/>
        </w:rPr>
      </w:pPr>
      <w:r w:rsidRPr="009B3C42">
        <w:rPr>
          <w:rFonts w:ascii="Times New Roman" w:eastAsia="Times New Roman" w:hAnsi="Times New Roman" w:cs="Times New Roman"/>
          <w:sz w:val="28"/>
          <w:szCs w:val="28"/>
        </w:rPr>
        <w:t>документи та сайти;</w:t>
      </w:r>
    </w:p>
    <w:p w14:paraId="72E79860" w14:textId="1782F730" w:rsidR="00032450" w:rsidRPr="009B3C42" w:rsidRDefault="00481565" w:rsidP="009B3C42">
      <w:pPr>
        <w:pStyle w:val="af8"/>
        <w:numPr>
          <w:ilvl w:val="0"/>
          <w:numId w:val="21"/>
        </w:numPr>
        <w:spacing w:line="360" w:lineRule="auto"/>
        <w:jc w:val="both"/>
        <w:rPr>
          <w:rFonts w:ascii="Times New Roman" w:eastAsia="Times New Roman" w:hAnsi="Times New Roman" w:cs="Times New Roman"/>
          <w:sz w:val="28"/>
          <w:szCs w:val="28"/>
        </w:rPr>
      </w:pPr>
      <w:r w:rsidRPr="009B3C42">
        <w:rPr>
          <w:rFonts w:ascii="Times New Roman" w:eastAsia="Times New Roman" w:hAnsi="Times New Roman" w:cs="Times New Roman"/>
          <w:sz w:val="28"/>
          <w:szCs w:val="28"/>
        </w:rPr>
        <w:t>доступні освітні матеріали</w:t>
      </w:r>
      <w:r w:rsidR="00D146EC">
        <w:rPr>
          <w:rFonts w:ascii="Times New Roman" w:eastAsia="Times New Roman" w:hAnsi="Times New Roman" w:cs="Times New Roman"/>
          <w:sz w:val="28"/>
          <w:szCs w:val="28"/>
          <w:lang w:val="en-US"/>
        </w:rPr>
        <w:t>.</w:t>
      </w:r>
    </w:p>
    <w:p w14:paraId="39CD8294" w14:textId="06C5EC62"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випадку з русинською ми бачимо, що варіант цієї мови в Україні має обмежений ресурс по кожному з цих пунктів в порівнянні з варіантами в Словаччині, Польщі, чи Сербії [9]. </w:t>
      </w:r>
      <w:r w:rsidR="004925A0">
        <w:rPr>
          <w:rFonts w:ascii="Times New Roman" w:eastAsia="Times New Roman" w:hAnsi="Times New Roman" w:cs="Times New Roman"/>
          <w:sz w:val="28"/>
          <w:szCs w:val="28"/>
          <w:lang w:val="uk-UA"/>
        </w:rPr>
        <w:t>Частина</w:t>
      </w:r>
      <w:r>
        <w:rPr>
          <w:rFonts w:ascii="Times New Roman" w:eastAsia="Times New Roman" w:hAnsi="Times New Roman" w:cs="Times New Roman"/>
          <w:sz w:val="28"/>
          <w:szCs w:val="28"/>
        </w:rPr>
        <w:t xml:space="preserve"> державних веб-ресурсів у Словаччині надають мову інтерфейсу русинською, що б полегшило формування нового корпусу, в той час як в Україні веб-присутність представлена виключно громадськими організаціями чи аматорами-ентузіастами (</w:t>
      </w:r>
      <w:hyperlink r:id="rId13">
        <w:r>
          <w:rPr>
            <w:rFonts w:ascii="Times New Roman" w:eastAsia="Times New Roman" w:hAnsi="Times New Roman" w:cs="Times New Roman"/>
            <w:color w:val="1155CC"/>
            <w:sz w:val="28"/>
            <w:szCs w:val="28"/>
            <w:u w:val="single"/>
          </w:rPr>
          <w:t>otcuznyna.com</w:t>
        </w:r>
      </w:hyperlink>
      <w:r>
        <w:rPr>
          <w:rFonts w:ascii="Times New Roman" w:eastAsia="Times New Roman" w:hAnsi="Times New Roman" w:cs="Times New Roman"/>
          <w:sz w:val="28"/>
          <w:szCs w:val="28"/>
        </w:rPr>
        <w:t xml:space="preserve"> [16], </w:t>
      </w:r>
      <w:hyperlink r:id="rId14">
        <w:r>
          <w:rPr>
            <w:rFonts w:ascii="Times New Roman" w:eastAsia="Times New Roman" w:hAnsi="Times New Roman" w:cs="Times New Roman"/>
            <w:color w:val="1155CC"/>
            <w:sz w:val="28"/>
            <w:szCs w:val="28"/>
            <w:u w:val="single"/>
          </w:rPr>
          <w:t>interfyisa.com</w:t>
        </w:r>
      </w:hyperlink>
      <w:r>
        <w:rPr>
          <w:rFonts w:ascii="Times New Roman" w:eastAsia="Times New Roman" w:hAnsi="Times New Roman" w:cs="Times New Roman"/>
          <w:sz w:val="28"/>
          <w:szCs w:val="28"/>
        </w:rPr>
        <w:t xml:space="preserve"> [29], </w:t>
      </w:r>
      <w:hyperlink r:id="rId15">
        <w:r>
          <w:rPr>
            <w:rFonts w:ascii="Times New Roman" w:eastAsia="Times New Roman" w:hAnsi="Times New Roman" w:cs="Times New Roman"/>
            <w:color w:val="1155CC"/>
            <w:sz w:val="28"/>
            <w:szCs w:val="28"/>
            <w:u w:val="single"/>
          </w:rPr>
          <w:t>rueportal.eu</w:t>
        </w:r>
      </w:hyperlink>
      <w:r>
        <w:rPr>
          <w:rFonts w:ascii="Times New Roman" w:eastAsia="Times New Roman" w:hAnsi="Times New Roman" w:cs="Times New Roman"/>
          <w:sz w:val="28"/>
          <w:szCs w:val="28"/>
        </w:rPr>
        <w:t xml:space="preserve"> [17], тощо).</w:t>
      </w:r>
    </w:p>
    <w:p w14:paraId="1C172A3B" w14:textId="77777777" w:rsidR="00032450" w:rsidRPr="00FC1F7A" w:rsidRDefault="00481565" w:rsidP="001218F6">
      <w:pPr>
        <w:pStyle w:val="2"/>
        <w:spacing w:line="360" w:lineRule="auto"/>
        <w:ind w:firstLine="570"/>
        <w:jc w:val="both"/>
        <w:rPr>
          <w:rFonts w:ascii="Times New Roman" w:eastAsia="Times New Roman" w:hAnsi="Times New Roman" w:cs="Times New Roman"/>
          <w:sz w:val="28"/>
          <w:szCs w:val="28"/>
        </w:rPr>
      </w:pPr>
      <w:bookmarkStart w:id="20" w:name="_Toc231149611"/>
      <w:bookmarkStart w:id="21" w:name="_Toc231200108"/>
      <w:r w:rsidRPr="00FC1F7A">
        <w:rPr>
          <w:rFonts w:ascii="Times New Roman" w:eastAsia="Times New Roman" w:hAnsi="Times New Roman" w:cs="Times New Roman"/>
          <w:sz w:val="28"/>
          <w:szCs w:val="28"/>
        </w:rPr>
        <w:t>2.2. Попередня обробка тексту</w:t>
      </w:r>
      <w:bookmarkEnd w:id="20"/>
      <w:bookmarkEnd w:id="21"/>
    </w:p>
    <w:p w14:paraId="3FBBD155" w14:textId="1C09E696"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Попередня обробка тексту є критично важливим кроком у формуванні ручного корпусу [12]. Це актуально для будь-якої мови</w:t>
      </w:r>
      <w:r w:rsidR="003F32F0">
        <w:rPr>
          <w:rFonts w:ascii="Times New Roman" w:eastAsia="Times New Roman" w:hAnsi="Times New Roman" w:cs="Times New Roman"/>
          <w:sz w:val="28"/>
          <w:szCs w:val="28"/>
          <w:lang w:val="uk-UA"/>
        </w:rPr>
        <w:t xml:space="preserve"> меншин</w:t>
      </w:r>
      <w:r>
        <w:rPr>
          <w:rFonts w:ascii="Times New Roman" w:eastAsia="Times New Roman" w:hAnsi="Times New Roman" w:cs="Times New Roman"/>
          <w:sz w:val="28"/>
          <w:szCs w:val="28"/>
        </w:rPr>
        <w:t xml:space="preserve"> зі слабкою цифровою присутністю, включно з об’єктом дослідження. Для </w:t>
      </w:r>
      <w:r>
        <w:rPr>
          <w:rFonts w:ascii="Times New Roman" w:eastAsia="Times New Roman" w:hAnsi="Times New Roman" w:cs="Times New Roman"/>
          <w:sz w:val="28"/>
          <w:szCs w:val="28"/>
        </w:rPr>
        <w:lastRenderedPageBreak/>
        <w:t>«закарпатського» варіанту русинської, що побутує в Україні, ця проблема не менш актуальна через орфографічну варіативність [9].</w:t>
      </w:r>
    </w:p>
    <w:p w14:paraId="235A70B0"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рамках даного дослідження корпус формувався на основі відкритих джерел: матеріали періодичного видання «Отцюзнина»[16] та щорічника «Алманах русинської літературы»[17]. Обидва джерела, хоч мають незначну орфографічну дистанцію від номера до номера, характеризуються стабільністю рішень, все ж  допускали публікації «локальними» варіантами письма, особливо в секції етнографії, де цитати, або навіть цілі параграфи, могли подаватися згідно з діалектом мовця чи автора публікації.</w:t>
      </w:r>
    </w:p>
    <w:p w14:paraId="5FA1DC5D"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схемі нижче показано загальний підхід формування ручного корпусу для донавчання моделі починаючи з вилучення тексту з публічно доступних джерел і до придатного для використання корпусу.</w:t>
      </w:r>
    </w:p>
    <w:p w14:paraId="5F8FC01D" w14:textId="77777777" w:rsidR="00032450" w:rsidRDefault="00481565" w:rsidP="001218F6">
      <w:pPr>
        <w:jc w:val="center"/>
        <w:rPr>
          <w:rFonts w:ascii="Times New Roman" w:eastAsia="Times New Roman" w:hAnsi="Times New Roman" w:cs="Times New Roman"/>
          <w:sz w:val="28"/>
          <w:szCs w:val="28"/>
        </w:rPr>
      </w:pPr>
      <w:r>
        <w:rPr>
          <w:noProof/>
        </w:rPr>
        <w:drawing>
          <wp:inline distT="114300" distB="114300" distL="114300" distR="114300" wp14:anchorId="05ABF03F" wp14:editId="302C5E54">
            <wp:extent cx="5565600" cy="24638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6"/>
                    <a:srcRect/>
                    <a:stretch>
                      <a:fillRect/>
                    </a:stretch>
                  </pic:blipFill>
                  <pic:spPr>
                    <a:xfrm>
                      <a:off x="0" y="0"/>
                      <a:ext cx="5565600" cy="2463800"/>
                    </a:xfrm>
                    <a:prstGeom prst="rect">
                      <a:avLst/>
                    </a:prstGeom>
                    <a:ln/>
                  </pic:spPr>
                </pic:pic>
              </a:graphicData>
            </a:graphic>
          </wp:inline>
        </w:drawing>
      </w:r>
    </w:p>
    <w:p w14:paraId="28C9FAB1" w14:textId="77777777" w:rsidR="00032450" w:rsidRDefault="00481565" w:rsidP="001218F6">
      <w:pPr>
        <w:spacing w:line="360" w:lineRule="auto"/>
        <w:ind w:firstLine="57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Рис.1. Схема формування паралельного корпусу.</w:t>
      </w:r>
    </w:p>
    <w:p w14:paraId="67A33031" w14:textId="77777777" w:rsidR="00032450" w:rsidRDefault="00032450" w:rsidP="001218F6">
      <w:pPr>
        <w:spacing w:line="360" w:lineRule="auto"/>
        <w:ind w:firstLine="570"/>
        <w:jc w:val="center"/>
        <w:rPr>
          <w:rFonts w:ascii="Times New Roman" w:eastAsia="Times New Roman" w:hAnsi="Times New Roman" w:cs="Times New Roman"/>
          <w:sz w:val="28"/>
          <w:szCs w:val="28"/>
        </w:rPr>
      </w:pPr>
    </w:p>
    <w:p w14:paraId="7A7CA41C" w14:textId="77777777" w:rsidR="00032450" w:rsidRDefault="00481565" w:rsidP="00EE6F13">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Етап вилучення тексту</w:t>
      </w:r>
    </w:p>
    <w:p w14:paraId="6D80AE06" w14:textId="77777777" w:rsidR="00EE6F13" w:rsidRDefault="00481565" w:rsidP="00EE6F13">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Матеріали представлені у форматі PDF документів, вилучення тексту з яких тягне за собою появу типових артефактів:</w:t>
      </w:r>
    </w:p>
    <w:p w14:paraId="4A5D07EB" w14:textId="77777777" w:rsidR="00EE6F13" w:rsidRDefault="00481565" w:rsidP="00EE6F13">
      <w:pPr>
        <w:pStyle w:val="af8"/>
        <w:numPr>
          <w:ilvl w:val="0"/>
          <w:numId w:val="21"/>
        </w:numPr>
        <w:spacing w:line="360" w:lineRule="auto"/>
        <w:jc w:val="both"/>
        <w:rPr>
          <w:rFonts w:ascii="Times New Roman" w:eastAsia="Times New Roman" w:hAnsi="Times New Roman" w:cs="Times New Roman"/>
          <w:sz w:val="28"/>
          <w:szCs w:val="28"/>
        </w:rPr>
      </w:pPr>
      <w:r w:rsidRPr="00EE6F13">
        <w:rPr>
          <w:rFonts w:ascii="Times New Roman" w:eastAsia="Times New Roman" w:hAnsi="Times New Roman" w:cs="Times New Roman"/>
          <w:sz w:val="28"/>
          <w:szCs w:val="28"/>
        </w:rPr>
        <w:t>розриви слів через перенос рядка;</w:t>
      </w:r>
    </w:p>
    <w:p w14:paraId="5C861560" w14:textId="77777777" w:rsidR="00EE6F13" w:rsidRDefault="00481565" w:rsidP="00EE6F13">
      <w:pPr>
        <w:pStyle w:val="af8"/>
        <w:numPr>
          <w:ilvl w:val="0"/>
          <w:numId w:val="21"/>
        </w:numPr>
        <w:spacing w:line="360" w:lineRule="auto"/>
        <w:jc w:val="both"/>
        <w:rPr>
          <w:rFonts w:ascii="Times New Roman" w:eastAsia="Times New Roman" w:hAnsi="Times New Roman" w:cs="Times New Roman"/>
          <w:sz w:val="28"/>
          <w:szCs w:val="28"/>
        </w:rPr>
      </w:pPr>
      <w:r w:rsidRPr="00EE6F13">
        <w:rPr>
          <w:rFonts w:ascii="Times New Roman" w:eastAsia="Times New Roman" w:hAnsi="Times New Roman" w:cs="Times New Roman"/>
          <w:sz w:val="28"/>
          <w:szCs w:val="28"/>
        </w:rPr>
        <w:t>фрагментація речень через верстку (2 колонки на сторінку);</w:t>
      </w:r>
    </w:p>
    <w:p w14:paraId="33223811" w14:textId="77777777" w:rsidR="00EE6F13" w:rsidRDefault="00481565" w:rsidP="00EE6F13">
      <w:pPr>
        <w:pStyle w:val="af8"/>
        <w:numPr>
          <w:ilvl w:val="0"/>
          <w:numId w:val="21"/>
        </w:numPr>
        <w:spacing w:line="360" w:lineRule="auto"/>
        <w:jc w:val="both"/>
        <w:rPr>
          <w:rFonts w:ascii="Times New Roman" w:eastAsia="Times New Roman" w:hAnsi="Times New Roman" w:cs="Times New Roman"/>
          <w:sz w:val="28"/>
          <w:szCs w:val="28"/>
        </w:rPr>
      </w:pPr>
      <w:r w:rsidRPr="00EE6F13">
        <w:rPr>
          <w:rFonts w:ascii="Times New Roman" w:eastAsia="Times New Roman" w:hAnsi="Times New Roman" w:cs="Times New Roman"/>
          <w:sz w:val="28"/>
          <w:szCs w:val="28"/>
        </w:rPr>
        <w:t>нумерація сторінок;</w:t>
      </w:r>
    </w:p>
    <w:p w14:paraId="78323AD9" w14:textId="77777777" w:rsidR="00EE6F13" w:rsidRDefault="00481565" w:rsidP="00EE6F13">
      <w:pPr>
        <w:pStyle w:val="af8"/>
        <w:numPr>
          <w:ilvl w:val="0"/>
          <w:numId w:val="21"/>
        </w:numPr>
        <w:spacing w:line="360" w:lineRule="auto"/>
        <w:jc w:val="both"/>
        <w:rPr>
          <w:rFonts w:ascii="Times New Roman" w:eastAsia="Times New Roman" w:hAnsi="Times New Roman" w:cs="Times New Roman"/>
          <w:sz w:val="28"/>
          <w:szCs w:val="28"/>
        </w:rPr>
      </w:pPr>
      <w:r w:rsidRPr="00EE6F13">
        <w:rPr>
          <w:rFonts w:ascii="Times New Roman" w:eastAsia="Times New Roman" w:hAnsi="Times New Roman" w:cs="Times New Roman"/>
          <w:sz w:val="28"/>
          <w:szCs w:val="28"/>
        </w:rPr>
        <w:lastRenderedPageBreak/>
        <w:t>редакційні примітки;</w:t>
      </w:r>
    </w:p>
    <w:p w14:paraId="73D88DAC" w14:textId="12739BF1" w:rsidR="00032450" w:rsidRPr="00EE6F13" w:rsidRDefault="00481565" w:rsidP="00EE6F13">
      <w:pPr>
        <w:pStyle w:val="af8"/>
        <w:numPr>
          <w:ilvl w:val="0"/>
          <w:numId w:val="21"/>
        </w:numPr>
        <w:spacing w:line="360" w:lineRule="auto"/>
        <w:jc w:val="both"/>
        <w:rPr>
          <w:rFonts w:ascii="Times New Roman" w:eastAsia="Times New Roman" w:hAnsi="Times New Roman" w:cs="Times New Roman"/>
          <w:sz w:val="28"/>
          <w:szCs w:val="28"/>
        </w:rPr>
      </w:pPr>
      <w:r w:rsidRPr="00EE6F13">
        <w:rPr>
          <w:rFonts w:ascii="Times New Roman" w:eastAsia="Times New Roman" w:hAnsi="Times New Roman" w:cs="Times New Roman"/>
          <w:sz w:val="28"/>
          <w:szCs w:val="28"/>
        </w:rPr>
        <w:t>заголовки, підзаголовки, інші службові елементи тексту.</w:t>
      </w:r>
    </w:p>
    <w:p w14:paraId="55BFE2FD"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наслідок, отриманий текстовий шар потребує очищення. Це передбачає видалення службових елементів, злиття перенесених слів, усунення подвійних пробілів та інших технічних символів.</w:t>
      </w:r>
    </w:p>
    <w:p w14:paraId="3D73E624" w14:textId="77777777" w:rsidR="00032450" w:rsidRDefault="00481565" w:rsidP="00D87624">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Сегментація речень</w:t>
      </w:r>
    </w:p>
    <w:p w14:paraId="2250D1F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Оскільки модель машинного перекладу працює тільки з паралельними реченнями де в одному рядку спочатку йде речення однією мовою, а потім іншою, потрібно ввести коректну сегментацію тексту. Публіцистичні та науково-популярні матеріали, що становлять значну частину корпусу, містять складні синтаксичні конструкції, довгі речення з складеними реченнями, та авторські пунктуаційні нововведення пропущені технічним редактором.</w:t>
      </w:r>
    </w:p>
    <w:p w14:paraId="0998355D" w14:textId="77777777" w:rsidR="00962964" w:rsidRDefault="00481565" w:rsidP="00962964">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Сегментація проводилась комбінованим принципом:</w:t>
      </w:r>
    </w:p>
    <w:p w14:paraId="05FCC2A6" w14:textId="77777777" w:rsidR="00962964" w:rsidRDefault="00481565" w:rsidP="00962964">
      <w:pPr>
        <w:pStyle w:val="af8"/>
        <w:numPr>
          <w:ilvl w:val="0"/>
          <w:numId w:val="21"/>
        </w:numPr>
        <w:spacing w:line="360" w:lineRule="auto"/>
        <w:jc w:val="both"/>
        <w:rPr>
          <w:rFonts w:ascii="Times New Roman" w:eastAsia="Times New Roman" w:hAnsi="Times New Roman" w:cs="Times New Roman"/>
          <w:sz w:val="28"/>
          <w:szCs w:val="28"/>
        </w:rPr>
      </w:pPr>
      <w:r w:rsidRPr="00962964">
        <w:rPr>
          <w:rFonts w:ascii="Times New Roman" w:eastAsia="Times New Roman" w:hAnsi="Times New Roman" w:cs="Times New Roman"/>
          <w:sz w:val="28"/>
          <w:szCs w:val="28"/>
        </w:rPr>
        <w:t>спочатку текст автоматично розбивається за пунктуаційними маркерами;</w:t>
      </w:r>
    </w:p>
    <w:p w14:paraId="0A6F90A9" w14:textId="77777777" w:rsidR="00962964" w:rsidRDefault="00481565" w:rsidP="00962964">
      <w:pPr>
        <w:pStyle w:val="af8"/>
        <w:numPr>
          <w:ilvl w:val="0"/>
          <w:numId w:val="21"/>
        </w:numPr>
        <w:spacing w:line="360" w:lineRule="auto"/>
        <w:jc w:val="both"/>
        <w:rPr>
          <w:rFonts w:ascii="Times New Roman" w:eastAsia="Times New Roman" w:hAnsi="Times New Roman" w:cs="Times New Roman"/>
          <w:sz w:val="28"/>
          <w:szCs w:val="28"/>
        </w:rPr>
      </w:pPr>
      <w:r w:rsidRPr="00962964">
        <w:rPr>
          <w:rFonts w:ascii="Times New Roman" w:eastAsia="Times New Roman" w:hAnsi="Times New Roman" w:cs="Times New Roman"/>
          <w:sz w:val="28"/>
          <w:szCs w:val="28"/>
        </w:rPr>
        <w:t>далі ручна перевірка граничних випадків;</w:t>
      </w:r>
    </w:p>
    <w:p w14:paraId="7DB68546" w14:textId="74B2CD01" w:rsidR="00032450" w:rsidRPr="00962964" w:rsidRDefault="00481565" w:rsidP="00962964">
      <w:pPr>
        <w:pStyle w:val="af8"/>
        <w:numPr>
          <w:ilvl w:val="0"/>
          <w:numId w:val="21"/>
        </w:numPr>
        <w:spacing w:line="360" w:lineRule="auto"/>
        <w:jc w:val="both"/>
        <w:rPr>
          <w:rFonts w:ascii="Times New Roman" w:eastAsia="Times New Roman" w:hAnsi="Times New Roman" w:cs="Times New Roman"/>
          <w:sz w:val="28"/>
          <w:szCs w:val="28"/>
        </w:rPr>
      </w:pPr>
      <w:r w:rsidRPr="00962964">
        <w:rPr>
          <w:rFonts w:ascii="Times New Roman" w:eastAsia="Times New Roman" w:hAnsi="Times New Roman" w:cs="Times New Roman"/>
          <w:sz w:val="28"/>
          <w:szCs w:val="28"/>
        </w:rPr>
        <w:t>ручне виправлення помилкових розривів через верстку.</w:t>
      </w:r>
    </w:p>
    <w:p w14:paraId="1CBB459F" w14:textId="27B7A403" w:rsidR="00032450" w:rsidRDefault="00481565" w:rsidP="00A90335">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Важливо зауважити, що оригінальні тексти русинською вживають крапку не тільки для скорочень та кінця речення, але і для представлення порядкових чисел («перший» буде писатися як «1.» замість «1-й») [9;20], що суттєво ускладнює автоматизацію розділень речень існуючими правилами та потребує додаткових зусиль на ручну обробку.</w:t>
      </w:r>
    </w:p>
    <w:p w14:paraId="576AA367" w14:textId="77777777" w:rsidR="00032450" w:rsidRDefault="00481565" w:rsidP="00A90335">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Жанрова фільтрація</w:t>
      </w:r>
    </w:p>
    <w:p w14:paraId="310B7A90"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було згадано вище, поезія була здебільшого виключена з корпусу бо ускладнює його компонування. З методологічної точки зору вірші мають меншу цінність для задачі практичного перекладу. Фільтрація проводилася вручну у вже відсканованому файлі.</w:t>
      </w:r>
    </w:p>
    <w:p w14:paraId="2069BF7B" w14:textId="77777777" w:rsidR="00032450" w:rsidRDefault="00032450" w:rsidP="001218F6">
      <w:pPr>
        <w:spacing w:line="360" w:lineRule="auto"/>
        <w:ind w:firstLine="570"/>
        <w:jc w:val="both"/>
        <w:rPr>
          <w:rFonts w:ascii="Times New Roman" w:eastAsia="Times New Roman" w:hAnsi="Times New Roman" w:cs="Times New Roman"/>
          <w:sz w:val="28"/>
          <w:szCs w:val="28"/>
        </w:rPr>
      </w:pPr>
    </w:p>
    <w:p w14:paraId="13E38B02" w14:textId="77777777" w:rsidR="00032450" w:rsidRDefault="00481565" w:rsidP="00A90335">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Орфографічна нормалізація</w:t>
      </w:r>
    </w:p>
    <w:p w14:paraId="25D1CB96" w14:textId="77777777" w:rsidR="00A90335" w:rsidRDefault="00481565" w:rsidP="00A90335">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Наразі русинська не має офіційно прийнятого літературного стандарту в Україні, а наявні фізичні та онлайн видання користуються конкуруючими граматиками [9;20]. Хоч обрані для корпусу тексти мали спільних редакторів та технічних коректорів (Юрій Шипович, Анна Мегела, Петро Біров, Томаш Калинич [16]), але все ж тексти містять орфографічну варіативність через наступну низку факторів:</w:t>
      </w:r>
    </w:p>
    <w:p w14:paraId="21161711" w14:textId="77777777" w:rsidR="00A90335" w:rsidRDefault="00481565" w:rsidP="00A90335">
      <w:pPr>
        <w:pStyle w:val="af8"/>
        <w:numPr>
          <w:ilvl w:val="0"/>
          <w:numId w:val="21"/>
        </w:numPr>
        <w:spacing w:line="360" w:lineRule="auto"/>
        <w:jc w:val="both"/>
        <w:rPr>
          <w:rFonts w:ascii="Times New Roman" w:eastAsia="Times New Roman" w:hAnsi="Times New Roman" w:cs="Times New Roman"/>
          <w:sz w:val="28"/>
          <w:szCs w:val="28"/>
        </w:rPr>
      </w:pPr>
      <w:r w:rsidRPr="00A90335">
        <w:rPr>
          <w:rFonts w:ascii="Times New Roman" w:eastAsia="Times New Roman" w:hAnsi="Times New Roman" w:cs="Times New Roman"/>
          <w:sz w:val="28"/>
          <w:szCs w:val="28"/>
        </w:rPr>
        <w:t>Анна Мегела з роками відпрацьовувала граматику, до якої зводилися тексти, кожне наступне видання могло містити нововведення, які ще не були опубліковані в самій граматиці;</w:t>
      </w:r>
    </w:p>
    <w:p w14:paraId="77C4133B" w14:textId="29EBAEA4" w:rsidR="00A90335" w:rsidRDefault="00216603" w:rsidP="00A90335">
      <w:pPr>
        <w:pStyle w:val="af8"/>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авторам дозволялося притримуватися вільної орфографії у етнографічних матеріалах для передачі живої мови</w:t>
      </w:r>
      <w:r w:rsidR="00481565" w:rsidRPr="00A90335">
        <w:rPr>
          <w:rFonts w:ascii="Times New Roman" w:eastAsia="Times New Roman" w:hAnsi="Times New Roman" w:cs="Times New Roman"/>
          <w:sz w:val="28"/>
          <w:szCs w:val="28"/>
        </w:rPr>
        <w:t>;</w:t>
      </w:r>
    </w:p>
    <w:p w14:paraId="7E4922F3" w14:textId="4B6188A6" w:rsidR="00032450" w:rsidRPr="00A90335" w:rsidRDefault="00481565" w:rsidP="00A90335">
      <w:pPr>
        <w:pStyle w:val="af8"/>
        <w:numPr>
          <w:ilvl w:val="0"/>
          <w:numId w:val="21"/>
        </w:numPr>
        <w:spacing w:line="360" w:lineRule="auto"/>
        <w:jc w:val="both"/>
        <w:rPr>
          <w:rFonts w:ascii="Times New Roman" w:eastAsia="Times New Roman" w:hAnsi="Times New Roman" w:cs="Times New Roman"/>
          <w:sz w:val="28"/>
          <w:szCs w:val="28"/>
        </w:rPr>
      </w:pPr>
      <w:r w:rsidRPr="00A90335">
        <w:rPr>
          <w:rFonts w:ascii="Times New Roman" w:eastAsia="Times New Roman" w:hAnsi="Times New Roman" w:cs="Times New Roman"/>
          <w:sz w:val="28"/>
          <w:szCs w:val="28"/>
        </w:rPr>
        <w:t>технічні помилки коректорів та редакторів, які де-не-де проникли у вихідний матеріал публікацій.</w:t>
      </w:r>
    </w:p>
    <w:p w14:paraId="56CEBAAA"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дивлячись на вищеописані фактори, ці два джерела текстів характеризуються відносною стабільністю письмової традиції та незначною внутрішньою варіативністю в порівнянні з іншими публічно доступними матеріалами, що наразі є найкращим можливим емпіричним базисом з найменшою складністю орфографічної нормалізації.</w:t>
      </w:r>
    </w:p>
    <w:p w14:paraId="53DBE54C" w14:textId="77777777" w:rsidR="00032450" w:rsidRDefault="00481565" w:rsidP="00B54D64">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Окремі випадки лексичної нормалізації, їх рішення та аргументація</w:t>
      </w:r>
    </w:p>
    <w:p w14:paraId="726F9591" w14:textId="77777777" w:rsidR="00CF6AE6" w:rsidRDefault="00481565" w:rsidP="00CF6AE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 №1. Варіативність вживання букви «ґ». У ранніх випусках журналу «Отцюзнина» [16] літера «ґ» не використовувалася, і відповідні слова писалися через «г». Як ось «газда» або «културулогічноє». У пізніших випусках редакція, згідно з орфографічним нововведенням коректора журналу Томаша Калинича [18], запровадила букву «ґ» і ті ж слова почали писатися як «ґазда» та «културулоґічноє», зберігаючи пласт інших слів з буквою «г» згідно русинської фонетики [9]. Це спричиняє орфографічну </w:t>
      </w:r>
      <w:r>
        <w:rPr>
          <w:rFonts w:ascii="Times New Roman" w:eastAsia="Times New Roman" w:hAnsi="Times New Roman" w:cs="Times New Roman"/>
          <w:sz w:val="28"/>
          <w:szCs w:val="28"/>
        </w:rPr>
        <w:lastRenderedPageBreak/>
        <w:t>неузгодженість при збереженні лексичних одиниць. Задля уникнення помилкового створення окремих токенів для однієї лексеми (окрема форма слова) через розбіжність написання, що може спричинити погіршення якості навчання моделі, потрібно уніфікувати цей випадок. Встановлюється правило заміни «г» на «ґ» в позиціях, де очікується відповідний проривний звук. Оскільки повністю автоматичне розрізнення позицій є майже неможливим, буде застосовано комбінований підхід:</w:t>
      </w:r>
    </w:p>
    <w:p w14:paraId="1DE11952" w14:textId="77777777" w:rsidR="00CF6AE6" w:rsidRDefault="00481565" w:rsidP="00CF6AE6">
      <w:pPr>
        <w:pStyle w:val="af8"/>
        <w:numPr>
          <w:ilvl w:val="0"/>
          <w:numId w:val="21"/>
        </w:numPr>
        <w:spacing w:line="360" w:lineRule="auto"/>
        <w:jc w:val="both"/>
        <w:rPr>
          <w:rFonts w:ascii="Times New Roman" w:eastAsia="Times New Roman" w:hAnsi="Times New Roman" w:cs="Times New Roman"/>
          <w:sz w:val="28"/>
          <w:szCs w:val="28"/>
        </w:rPr>
      </w:pPr>
      <w:r w:rsidRPr="00CF6AE6">
        <w:rPr>
          <w:rFonts w:ascii="Times New Roman" w:eastAsia="Times New Roman" w:hAnsi="Times New Roman" w:cs="Times New Roman"/>
          <w:sz w:val="28"/>
          <w:szCs w:val="28"/>
        </w:rPr>
        <w:t>словниковий пошук поширених лексем (Додаток 6.1);</w:t>
      </w:r>
    </w:p>
    <w:p w14:paraId="7E124287" w14:textId="77777777" w:rsidR="00C0771E" w:rsidRDefault="00481565" w:rsidP="00C0771E">
      <w:pPr>
        <w:pStyle w:val="af8"/>
        <w:numPr>
          <w:ilvl w:val="0"/>
          <w:numId w:val="21"/>
        </w:numPr>
        <w:spacing w:line="360" w:lineRule="auto"/>
        <w:jc w:val="both"/>
        <w:rPr>
          <w:rFonts w:ascii="Times New Roman" w:eastAsia="Times New Roman" w:hAnsi="Times New Roman" w:cs="Times New Roman"/>
          <w:sz w:val="28"/>
          <w:szCs w:val="28"/>
        </w:rPr>
      </w:pPr>
      <w:r w:rsidRPr="00CF6AE6">
        <w:rPr>
          <w:rFonts w:ascii="Times New Roman" w:eastAsia="Times New Roman" w:hAnsi="Times New Roman" w:cs="Times New Roman"/>
          <w:sz w:val="28"/>
          <w:szCs w:val="28"/>
        </w:rPr>
        <w:t>регулярні вирази для стабільних словотвірних моделей;</w:t>
      </w:r>
    </w:p>
    <w:p w14:paraId="41F0D406" w14:textId="513A9034" w:rsidR="00032450" w:rsidRPr="00AE7CF4" w:rsidRDefault="00481565" w:rsidP="001218F6">
      <w:pPr>
        <w:pStyle w:val="af8"/>
        <w:numPr>
          <w:ilvl w:val="0"/>
          <w:numId w:val="21"/>
        </w:numPr>
        <w:spacing w:line="360" w:lineRule="auto"/>
        <w:jc w:val="both"/>
        <w:rPr>
          <w:rFonts w:ascii="Times New Roman" w:eastAsia="Times New Roman" w:hAnsi="Times New Roman" w:cs="Times New Roman"/>
          <w:sz w:val="28"/>
          <w:szCs w:val="28"/>
        </w:rPr>
      </w:pPr>
      <w:r w:rsidRPr="00C0771E">
        <w:rPr>
          <w:rFonts w:ascii="Times New Roman" w:eastAsia="Times New Roman" w:hAnsi="Times New Roman" w:cs="Times New Roman"/>
          <w:sz w:val="28"/>
          <w:szCs w:val="28"/>
        </w:rPr>
        <w:t>формалізоване правило нормалізації для ШІ-асистента на списку слів з нормативною формою (як ось ґазда, ґеоґрафія, ґріґонц) з автоматичною заміною відповідних варіантів з буквою «г» та вибірковою ручною перевіркою.</w:t>
      </w:r>
    </w:p>
    <w:p w14:paraId="4F02C392" w14:textId="213A902D"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 №2. Систематичне використання букви «ӱ» в ранніх номерах журналу [16;17]. У частині матеріалів систематично використовується </w:t>
      </w:r>
      <w:r w:rsidR="00024815">
        <w:rPr>
          <w:rFonts w:ascii="Times New Roman" w:eastAsia="Times New Roman" w:hAnsi="Times New Roman" w:cs="Times New Roman"/>
          <w:sz w:val="28"/>
          <w:szCs w:val="28"/>
          <w:lang w:val="uk-UA"/>
        </w:rPr>
        <w:t>буква</w:t>
      </w:r>
      <w:r>
        <w:rPr>
          <w:rFonts w:ascii="Times New Roman" w:eastAsia="Times New Roman" w:hAnsi="Times New Roman" w:cs="Times New Roman"/>
          <w:sz w:val="28"/>
          <w:szCs w:val="28"/>
        </w:rPr>
        <w:t xml:space="preserve"> «ӱ» для передачі звуку у новозакритому складі праслов’янського *о, де старі слов’янські слова, як ось «konь» еволюціонували у різні форми: «кунь», «кӱнь» та «кінь» [8;9;30]. У пізніших редакціях граматики ця графема була виключена, а відповідний звук передається літерою «у». Проблема має послідовний характер, літера використовується у фіксованих позиціях і всюди, без виключень, може бути замінена.</w:t>
      </w:r>
    </w:p>
    <w:p w14:paraId="2CCCAA75" w14:textId="397B2100" w:rsidR="00032450" w:rsidRDefault="00481565" w:rsidP="00DF2251">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 обґрунтування такого рішення можемо додати територіальну та числову перевагу діалектів з рефлексом «у» (ужанський та марамороський діалекти) замість «ӱ» (тільки бережанський діалект) [8;9], що робить таку зміну бажаною для уніфікації письма, спрощення орфографії та орієнтацію на більше число мовців. В свою ж чергу таке рішення є підкріплено і мовною політикою самого джерела емпіричних даних в публікаціях останніх років.</w:t>
      </w:r>
    </w:p>
    <w:p w14:paraId="57E29E3A" w14:textId="77777777" w:rsidR="001C2DE7"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Приклад №3. Спорадичне використання букви «ô» для позначення огубленої вимови звуку /о/ (тобôв, собôв, рукôв) в ранніх номерах журналу. У пізніших номерах журналу така графема (знак на позначення звуку) була відкинута і замінена на букву «о».</w:t>
      </w:r>
    </w:p>
    <w:p w14:paraId="11CF4D92" w14:textId="57F11C96"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Проблема має спорадичний характер, буква вживалась непослідовно, та її вжиток не впливає на лексичну ідентичність слова (буква не репрезентувала окрему фонему, а відображала алофон, себто незначну зміну звуку, яка не тягне за собою зміну значення слова).</w:t>
      </w:r>
    </w:p>
    <w:p w14:paraId="1278BBCF" w14:textId="341E76ED" w:rsidR="00032450" w:rsidRDefault="00481565" w:rsidP="00AF322D">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Прийнято рішення замінити «ô» на «о» у всіх позиціях без виключення.</w:t>
      </w:r>
    </w:p>
    <w:p w14:paraId="3CC9BF47"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Приклад №4. Вживання двох різних регіональних лексем «лем» та «лиш» паралельно на позначення українського відповідника «лише» або «тільки». Вживання обох синонімів має потенційно негативний вплив на якість навчання моделі, бо створює потребу окремої токенізації семантично ідентичних слів.</w:t>
      </w:r>
    </w:p>
    <w:p w14:paraId="22BBE0C9"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Аргументація використання «лиш»: лексема «лиш» є домінантною як територіально, так по кількості мовців [31].</w:t>
      </w:r>
    </w:p>
    <w:p w14:paraId="1CAB3844"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Аргументація використання «лем»: лексема «лем» є більш впізнаваним маркером русинської (закарпатської) бесіди, а також є основною лексемою русинських письмових стандартів у Словаччині та Польщі [8;9;12].</w:t>
      </w:r>
    </w:p>
    <w:p w14:paraId="0F75CF2C" w14:textId="22FB6641" w:rsidR="00032450" w:rsidRDefault="00481565" w:rsidP="00621829">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в рамках цього дослідження обидві форми слова залишаються частиною корпусу. Редакція видань, що були джерелом емпіричних даних, також використовує обидві форми у публікаціях. Дослідник не володіє достатніми лінгвістичними знаннями щоб прийняти таке нормотворче рішення, тому вирішення цієї проблеми мусить бути відкладено або до консультації з професійним лінгвістом, або до моменту коли рішення буде прийнято авторами граматики, що використовується в джерелі текстів.</w:t>
      </w:r>
    </w:p>
    <w:p w14:paraId="35998FD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Приклад №5. Вживання двох різних регіональних лексем «ож» та «же» паралельно на позначення українського відповідника «тобто» або «що». </w:t>
      </w:r>
      <w:r>
        <w:rPr>
          <w:rFonts w:ascii="Times New Roman" w:eastAsia="Times New Roman" w:hAnsi="Times New Roman" w:cs="Times New Roman"/>
          <w:sz w:val="28"/>
          <w:szCs w:val="28"/>
        </w:rPr>
        <w:lastRenderedPageBreak/>
        <w:t>Вживання обох синонімів має потенційно негативний вплив на якість навчання моделі, бо створює потребу окремої токенізації семантично ідентичних лексем.</w:t>
      </w:r>
    </w:p>
    <w:p w14:paraId="558FEC28" w14:textId="223D35B0" w:rsidR="00032450" w:rsidRDefault="00481565" w:rsidP="00E208A4">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в рамках цього дослідження обидві форми слова залишаються частиною корпусу. Аргументація збігається з аргументацією до прикладу №4.</w:t>
      </w:r>
    </w:p>
    <w:p w14:paraId="0C799795" w14:textId="77777777" w:rsidR="00F50DB4" w:rsidRDefault="00481565" w:rsidP="00F50DB4">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цього дослідження проводилась лексична нормалізація за принципом мінімальної інтервенції. Такий принцип характеризується наступним:</w:t>
      </w:r>
    </w:p>
    <w:p w14:paraId="1E9B1712" w14:textId="77777777" w:rsidR="00F50DB4" w:rsidRDefault="00481565" w:rsidP="00F50DB4">
      <w:pPr>
        <w:pStyle w:val="af8"/>
        <w:numPr>
          <w:ilvl w:val="0"/>
          <w:numId w:val="21"/>
        </w:numPr>
        <w:spacing w:line="360" w:lineRule="auto"/>
        <w:jc w:val="both"/>
        <w:rPr>
          <w:rFonts w:ascii="Times New Roman" w:eastAsia="Times New Roman" w:hAnsi="Times New Roman" w:cs="Times New Roman"/>
          <w:sz w:val="28"/>
          <w:szCs w:val="28"/>
        </w:rPr>
      </w:pPr>
      <w:r w:rsidRPr="00F50DB4">
        <w:rPr>
          <w:rFonts w:ascii="Times New Roman" w:eastAsia="Times New Roman" w:hAnsi="Times New Roman" w:cs="Times New Roman"/>
          <w:sz w:val="28"/>
          <w:szCs w:val="28"/>
        </w:rPr>
        <w:t>збереження авторської орфографії та пунктуації де це допустимо;</w:t>
      </w:r>
    </w:p>
    <w:p w14:paraId="1103D45F" w14:textId="77777777" w:rsidR="00F50DB4" w:rsidRDefault="00481565" w:rsidP="00F50DB4">
      <w:pPr>
        <w:pStyle w:val="af8"/>
        <w:numPr>
          <w:ilvl w:val="0"/>
          <w:numId w:val="21"/>
        </w:numPr>
        <w:spacing w:line="360" w:lineRule="auto"/>
        <w:jc w:val="both"/>
        <w:rPr>
          <w:rFonts w:ascii="Times New Roman" w:eastAsia="Times New Roman" w:hAnsi="Times New Roman" w:cs="Times New Roman"/>
          <w:sz w:val="28"/>
          <w:szCs w:val="28"/>
        </w:rPr>
      </w:pPr>
      <w:r w:rsidRPr="00F50DB4">
        <w:rPr>
          <w:rFonts w:ascii="Times New Roman" w:eastAsia="Times New Roman" w:hAnsi="Times New Roman" w:cs="Times New Roman"/>
          <w:sz w:val="28"/>
          <w:szCs w:val="28"/>
        </w:rPr>
        <w:t>не проводимо штучну адаптацію під інші норми (ні під українську, ні під «пряшівський» стандарт в Словаччині);</w:t>
      </w:r>
    </w:p>
    <w:p w14:paraId="64AC659A" w14:textId="196D4BDB" w:rsidR="00032450" w:rsidRPr="00F50DB4" w:rsidRDefault="00481565" w:rsidP="00F50DB4">
      <w:pPr>
        <w:pStyle w:val="af8"/>
        <w:numPr>
          <w:ilvl w:val="0"/>
          <w:numId w:val="21"/>
        </w:numPr>
        <w:spacing w:line="360" w:lineRule="auto"/>
        <w:jc w:val="both"/>
        <w:rPr>
          <w:rFonts w:ascii="Times New Roman" w:eastAsia="Times New Roman" w:hAnsi="Times New Roman" w:cs="Times New Roman"/>
          <w:sz w:val="28"/>
          <w:szCs w:val="28"/>
        </w:rPr>
      </w:pPr>
      <w:r w:rsidRPr="00F50DB4">
        <w:rPr>
          <w:rFonts w:ascii="Times New Roman" w:eastAsia="Times New Roman" w:hAnsi="Times New Roman" w:cs="Times New Roman"/>
          <w:sz w:val="28"/>
          <w:szCs w:val="28"/>
        </w:rPr>
        <w:t>лише технічна уніфікація (лапки, дефіси, апострофи, тощо);</w:t>
      </w:r>
    </w:p>
    <w:p w14:paraId="1CA313F1" w14:textId="77777777" w:rsidR="002269A1" w:rsidRDefault="00481565" w:rsidP="001218F6">
      <w:pPr>
        <w:spacing w:line="360" w:lineRule="auto"/>
        <w:ind w:firstLine="570"/>
        <w:jc w:val="both"/>
        <w:rPr>
          <w:rFonts w:ascii="Times New Roman" w:eastAsia="Times New Roman" w:hAnsi="Times New Roman" w:cs="Times New Roman"/>
          <w:sz w:val="28"/>
          <w:szCs w:val="28"/>
        </w:rPr>
        <w:sectPr w:rsidR="002269A1" w:rsidSect="00634076">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Такий підхід дозволить уникнути спотворення мовної системи, зберегти автентичні граматичні та лексичні особливості саме «закарпатського» варіанту, та суттєво скоротить час обробки даних.</w:t>
      </w:r>
    </w:p>
    <w:p w14:paraId="09EA7298" w14:textId="1970529D" w:rsidR="00032450" w:rsidRPr="00D634EE" w:rsidRDefault="00481565" w:rsidP="00732BFB">
      <w:pPr>
        <w:jc w:val="right"/>
        <w:rPr>
          <w:rFonts w:ascii="Times New Roman" w:eastAsia="Times New Roman" w:hAnsi="Times New Roman" w:cs="Times New Roman"/>
          <w:b/>
          <w:bCs/>
          <w:sz w:val="28"/>
          <w:szCs w:val="28"/>
        </w:rPr>
      </w:pPr>
      <w:r w:rsidRPr="00D634EE">
        <w:rPr>
          <w:rFonts w:ascii="Times New Roman" w:eastAsia="Times New Roman" w:hAnsi="Times New Roman" w:cs="Times New Roman"/>
          <w:sz w:val="28"/>
          <w:szCs w:val="28"/>
        </w:rPr>
        <w:lastRenderedPageBreak/>
        <w:t>Таблиця 2.</w:t>
      </w:r>
      <w:r w:rsidR="00732BFB">
        <w:rPr>
          <w:rFonts w:ascii="Times New Roman" w:eastAsia="Times New Roman" w:hAnsi="Times New Roman" w:cs="Times New Roman"/>
          <w:sz w:val="28"/>
          <w:szCs w:val="28"/>
          <w:lang w:val="rue-Cyrl"/>
        </w:rPr>
        <w:t xml:space="preserve"> </w:t>
      </w:r>
      <w:r w:rsidRPr="00732BFB">
        <w:rPr>
          <w:rFonts w:ascii="Times New Roman" w:eastAsia="Times New Roman" w:hAnsi="Times New Roman" w:cs="Times New Roman"/>
          <w:sz w:val="28"/>
          <w:szCs w:val="28"/>
        </w:rPr>
        <w:t>Узагальнена нормалізація тексту</w:t>
      </w:r>
    </w:p>
    <w:tbl>
      <w:tblPr>
        <w:tblStyle w:val="a8"/>
        <w:tblW w:w="876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1984"/>
        <w:gridCol w:w="2268"/>
        <w:gridCol w:w="2542"/>
      </w:tblGrid>
      <w:tr w:rsidR="00032450" w14:paraId="1A91FA37" w14:textId="77777777" w:rsidTr="00F84A95">
        <w:tc>
          <w:tcPr>
            <w:tcW w:w="1975" w:type="dxa"/>
            <w:shd w:val="clear" w:color="auto" w:fill="auto"/>
            <w:tcMar>
              <w:top w:w="100" w:type="dxa"/>
              <w:left w:w="100" w:type="dxa"/>
              <w:bottom w:w="100" w:type="dxa"/>
              <w:right w:w="100" w:type="dxa"/>
            </w:tcMar>
          </w:tcPr>
          <w:p w14:paraId="023AD4D0"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Проблема</w:t>
            </w:r>
          </w:p>
        </w:tc>
        <w:tc>
          <w:tcPr>
            <w:tcW w:w="1984" w:type="dxa"/>
            <w:shd w:val="clear" w:color="auto" w:fill="auto"/>
            <w:tcMar>
              <w:top w:w="100" w:type="dxa"/>
              <w:left w:w="100" w:type="dxa"/>
              <w:bottom w:w="100" w:type="dxa"/>
              <w:right w:w="100" w:type="dxa"/>
            </w:tcMar>
          </w:tcPr>
          <w:p w14:paraId="2602EDC1"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Приклад</w:t>
            </w:r>
          </w:p>
          <w:p w14:paraId="5967D5D0" w14:textId="77777777" w:rsidR="00032450" w:rsidRPr="0015440A" w:rsidRDefault="00032450" w:rsidP="001218F6">
            <w:pPr>
              <w:widowControl w:val="0"/>
              <w:spacing w:line="240" w:lineRule="auto"/>
              <w:jc w:val="center"/>
              <w:rPr>
                <w:rFonts w:ascii="Times New Roman" w:eastAsia="Times New Roman" w:hAnsi="Times New Roman" w:cs="Times New Roman"/>
                <w:sz w:val="24"/>
                <w:szCs w:val="24"/>
              </w:rPr>
            </w:pPr>
          </w:p>
        </w:tc>
        <w:tc>
          <w:tcPr>
            <w:tcW w:w="2268" w:type="dxa"/>
            <w:shd w:val="clear" w:color="auto" w:fill="auto"/>
            <w:tcMar>
              <w:top w:w="100" w:type="dxa"/>
              <w:left w:w="100" w:type="dxa"/>
              <w:bottom w:w="100" w:type="dxa"/>
              <w:right w:w="100" w:type="dxa"/>
            </w:tcMar>
          </w:tcPr>
          <w:p w14:paraId="7F826F17"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Рішення нормалізації</w:t>
            </w:r>
          </w:p>
        </w:tc>
        <w:tc>
          <w:tcPr>
            <w:tcW w:w="2542" w:type="dxa"/>
            <w:shd w:val="clear" w:color="auto" w:fill="auto"/>
            <w:tcMar>
              <w:top w:w="100" w:type="dxa"/>
              <w:left w:w="100" w:type="dxa"/>
              <w:bottom w:w="100" w:type="dxa"/>
              <w:right w:w="100" w:type="dxa"/>
            </w:tcMar>
          </w:tcPr>
          <w:p w14:paraId="49ECC016"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Обґрунтування</w:t>
            </w:r>
          </w:p>
        </w:tc>
      </w:tr>
      <w:tr w:rsidR="00032450" w14:paraId="41E9A7A4" w14:textId="77777777" w:rsidTr="00F84A95">
        <w:tc>
          <w:tcPr>
            <w:tcW w:w="1975" w:type="dxa"/>
            <w:shd w:val="clear" w:color="auto" w:fill="auto"/>
            <w:tcMar>
              <w:top w:w="100" w:type="dxa"/>
              <w:left w:w="100" w:type="dxa"/>
              <w:bottom w:w="100" w:type="dxa"/>
              <w:right w:w="100" w:type="dxa"/>
            </w:tcMar>
          </w:tcPr>
          <w:p w14:paraId="6D38CADF"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Варіативність «г/ґ»</w:t>
            </w:r>
          </w:p>
        </w:tc>
        <w:tc>
          <w:tcPr>
            <w:tcW w:w="1984" w:type="dxa"/>
            <w:shd w:val="clear" w:color="auto" w:fill="auto"/>
            <w:tcMar>
              <w:top w:w="100" w:type="dxa"/>
              <w:left w:w="100" w:type="dxa"/>
              <w:bottom w:w="100" w:type="dxa"/>
              <w:right w:w="100" w:type="dxa"/>
            </w:tcMar>
          </w:tcPr>
          <w:p w14:paraId="36CBC460"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Gungsuh" w:hAnsi="Times New Roman" w:cs="Times New Roman"/>
                <w:sz w:val="24"/>
                <w:szCs w:val="24"/>
              </w:rPr>
              <w:t>газда → ґазда</w:t>
            </w:r>
          </w:p>
        </w:tc>
        <w:tc>
          <w:tcPr>
            <w:tcW w:w="2268" w:type="dxa"/>
            <w:shd w:val="clear" w:color="auto" w:fill="auto"/>
            <w:tcMar>
              <w:top w:w="100" w:type="dxa"/>
              <w:left w:w="100" w:type="dxa"/>
              <w:bottom w:w="100" w:type="dxa"/>
              <w:right w:w="100" w:type="dxa"/>
            </w:tcMar>
          </w:tcPr>
          <w:p w14:paraId="423957FD" w14:textId="3A81A88D" w:rsidR="00032450" w:rsidRPr="0015440A" w:rsidRDefault="0008073B"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lang w:val="rue-Cyrl"/>
              </w:rPr>
              <w:t>Заміна</w:t>
            </w:r>
            <w:r w:rsidR="00481565" w:rsidRPr="0015440A">
              <w:rPr>
                <w:rFonts w:ascii="Times New Roman" w:eastAsia="Times New Roman" w:hAnsi="Times New Roman" w:cs="Times New Roman"/>
                <w:sz w:val="24"/>
                <w:szCs w:val="24"/>
              </w:rPr>
              <w:t xml:space="preserve"> згідно словника та регулярних виразів</w:t>
            </w:r>
          </w:p>
        </w:tc>
        <w:tc>
          <w:tcPr>
            <w:tcW w:w="2542" w:type="dxa"/>
            <w:shd w:val="clear" w:color="auto" w:fill="auto"/>
            <w:tcMar>
              <w:top w:w="100" w:type="dxa"/>
              <w:left w:w="100" w:type="dxa"/>
              <w:bottom w:w="100" w:type="dxa"/>
              <w:right w:w="100" w:type="dxa"/>
            </w:tcMar>
          </w:tcPr>
          <w:p w14:paraId="2CF158D5"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Уникнення створення окремих токенів для однієї лексеми</w:t>
            </w:r>
          </w:p>
        </w:tc>
      </w:tr>
      <w:tr w:rsidR="00032450" w14:paraId="6AB9FCCB" w14:textId="77777777" w:rsidTr="00F84A95">
        <w:tc>
          <w:tcPr>
            <w:tcW w:w="1975" w:type="dxa"/>
            <w:shd w:val="clear" w:color="auto" w:fill="auto"/>
            <w:tcMar>
              <w:top w:w="100" w:type="dxa"/>
              <w:left w:w="100" w:type="dxa"/>
              <w:bottom w:w="100" w:type="dxa"/>
              <w:right w:w="100" w:type="dxa"/>
            </w:tcMar>
          </w:tcPr>
          <w:p w14:paraId="3BD10443"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xml:space="preserve">Використання «ӱ» </w:t>
            </w:r>
          </w:p>
        </w:tc>
        <w:tc>
          <w:tcPr>
            <w:tcW w:w="1984" w:type="dxa"/>
            <w:shd w:val="clear" w:color="auto" w:fill="auto"/>
            <w:tcMar>
              <w:top w:w="100" w:type="dxa"/>
              <w:left w:w="100" w:type="dxa"/>
              <w:bottom w:w="100" w:type="dxa"/>
              <w:right w:w="100" w:type="dxa"/>
            </w:tcMar>
          </w:tcPr>
          <w:p w14:paraId="5C9D5555"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Gungsuh" w:hAnsi="Times New Roman" w:cs="Times New Roman"/>
                <w:sz w:val="24"/>
                <w:szCs w:val="24"/>
              </w:rPr>
              <w:t>кӱнь → кунь</w:t>
            </w:r>
          </w:p>
        </w:tc>
        <w:tc>
          <w:tcPr>
            <w:tcW w:w="2268" w:type="dxa"/>
            <w:shd w:val="clear" w:color="auto" w:fill="auto"/>
            <w:tcMar>
              <w:top w:w="100" w:type="dxa"/>
              <w:left w:w="100" w:type="dxa"/>
              <w:bottom w:w="100" w:type="dxa"/>
              <w:right w:w="100" w:type="dxa"/>
            </w:tcMar>
          </w:tcPr>
          <w:p w14:paraId="1ADF734D"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Повна заміна «ӱ» на «у»</w:t>
            </w:r>
          </w:p>
        </w:tc>
        <w:tc>
          <w:tcPr>
            <w:tcW w:w="2542" w:type="dxa"/>
            <w:shd w:val="clear" w:color="auto" w:fill="auto"/>
            <w:tcMar>
              <w:top w:w="100" w:type="dxa"/>
              <w:left w:w="100" w:type="dxa"/>
              <w:bottom w:w="100" w:type="dxa"/>
              <w:right w:w="100" w:type="dxa"/>
            </w:tcMar>
          </w:tcPr>
          <w:p w14:paraId="09570726"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vertAlign w:val="subscript"/>
              </w:rPr>
            </w:pPr>
            <w:r w:rsidRPr="0015440A">
              <w:rPr>
                <w:rFonts w:ascii="Times New Roman" w:eastAsia="Times New Roman" w:hAnsi="Times New Roman" w:cs="Times New Roman"/>
                <w:sz w:val="24"/>
                <w:szCs w:val="24"/>
              </w:rPr>
              <w:t>Пізніша редакційна норма та домінування рефлексу «у»</w:t>
            </w:r>
          </w:p>
        </w:tc>
      </w:tr>
      <w:tr w:rsidR="00032450" w14:paraId="0B99ED0A" w14:textId="77777777" w:rsidTr="00F84A95">
        <w:tc>
          <w:tcPr>
            <w:tcW w:w="1975" w:type="dxa"/>
            <w:shd w:val="clear" w:color="auto" w:fill="auto"/>
            <w:tcMar>
              <w:top w:w="100" w:type="dxa"/>
              <w:left w:w="100" w:type="dxa"/>
              <w:bottom w:w="100" w:type="dxa"/>
              <w:right w:w="100" w:type="dxa"/>
            </w:tcMar>
          </w:tcPr>
          <w:p w14:paraId="7C23D63A"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xml:space="preserve">Використання «ô» </w:t>
            </w:r>
          </w:p>
        </w:tc>
        <w:tc>
          <w:tcPr>
            <w:tcW w:w="1984" w:type="dxa"/>
            <w:shd w:val="clear" w:color="auto" w:fill="auto"/>
            <w:tcMar>
              <w:top w:w="100" w:type="dxa"/>
              <w:left w:w="100" w:type="dxa"/>
              <w:bottom w:w="100" w:type="dxa"/>
              <w:right w:w="100" w:type="dxa"/>
            </w:tcMar>
          </w:tcPr>
          <w:p w14:paraId="05DE7126"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Gungsuh" w:hAnsi="Times New Roman" w:cs="Times New Roman"/>
                <w:sz w:val="24"/>
                <w:szCs w:val="24"/>
              </w:rPr>
              <w:t>тобôв → тобов</w:t>
            </w:r>
          </w:p>
        </w:tc>
        <w:tc>
          <w:tcPr>
            <w:tcW w:w="2268" w:type="dxa"/>
            <w:shd w:val="clear" w:color="auto" w:fill="auto"/>
            <w:tcMar>
              <w:top w:w="100" w:type="dxa"/>
              <w:left w:w="100" w:type="dxa"/>
              <w:bottom w:w="100" w:type="dxa"/>
              <w:right w:w="100" w:type="dxa"/>
            </w:tcMar>
          </w:tcPr>
          <w:p w14:paraId="41A77EDE"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xml:space="preserve">Повна заміна «ô» на «о» </w:t>
            </w:r>
          </w:p>
        </w:tc>
        <w:tc>
          <w:tcPr>
            <w:tcW w:w="2542" w:type="dxa"/>
            <w:shd w:val="clear" w:color="auto" w:fill="auto"/>
            <w:tcMar>
              <w:top w:w="100" w:type="dxa"/>
              <w:left w:w="100" w:type="dxa"/>
              <w:bottom w:w="100" w:type="dxa"/>
              <w:right w:w="100" w:type="dxa"/>
            </w:tcMar>
          </w:tcPr>
          <w:p w14:paraId="51BAF01A"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xml:space="preserve">Пізніша редакційна норма, та відсутність </w:t>
            </w:r>
          </w:p>
        </w:tc>
      </w:tr>
      <w:tr w:rsidR="00032450" w14:paraId="573A4064" w14:textId="77777777" w:rsidTr="00F84A95">
        <w:tc>
          <w:tcPr>
            <w:tcW w:w="1975" w:type="dxa"/>
            <w:shd w:val="clear" w:color="auto" w:fill="auto"/>
            <w:tcMar>
              <w:top w:w="100" w:type="dxa"/>
              <w:left w:w="100" w:type="dxa"/>
              <w:bottom w:w="100" w:type="dxa"/>
              <w:right w:w="100" w:type="dxa"/>
            </w:tcMar>
          </w:tcPr>
          <w:p w14:paraId="2B275913"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Паралельні лексеми</w:t>
            </w:r>
          </w:p>
        </w:tc>
        <w:tc>
          <w:tcPr>
            <w:tcW w:w="1984" w:type="dxa"/>
            <w:shd w:val="clear" w:color="auto" w:fill="auto"/>
            <w:tcMar>
              <w:top w:w="100" w:type="dxa"/>
              <w:left w:w="100" w:type="dxa"/>
              <w:bottom w:w="100" w:type="dxa"/>
              <w:right w:w="100" w:type="dxa"/>
            </w:tcMar>
          </w:tcPr>
          <w:p w14:paraId="1F90E979"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лем та лиш</w:t>
            </w:r>
          </w:p>
        </w:tc>
        <w:tc>
          <w:tcPr>
            <w:tcW w:w="2268" w:type="dxa"/>
            <w:shd w:val="clear" w:color="auto" w:fill="auto"/>
            <w:tcMar>
              <w:top w:w="100" w:type="dxa"/>
              <w:left w:w="100" w:type="dxa"/>
              <w:bottom w:w="100" w:type="dxa"/>
              <w:right w:w="100" w:type="dxa"/>
            </w:tcMar>
          </w:tcPr>
          <w:p w14:paraId="155989F2"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Обидві форми зберігаються</w:t>
            </w:r>
          </w:p>
        </w:tc>
        <w:tc>
          <w:tcPr>
            <w:tcW w:w="2542" w:type="dxa"/>
            <w:shd w:val="clear" w:color="auto" w:fill="auto"/>
            <w:tcMar>
              <w:top w:w="100" w:type="dxa"/>
              <w:left w:w="100" w:type="dxa"/>
              <w:bottom w:w="100" w:type="dxa"/>
              <w:right w:w="100" w:type="dxa"/>
            </w:tcMar>
          </w:tcPr>
          <w:p w14:paraId="270DCB3A" w14:textId="20E559D1"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xml:space="preserve">Дотримання принципу мінімальної інтервенції </w:t>
            </w:r>
          </w:p>
        </w:tc>
      </w:tr>
      <w:tr w:rsidR="00032450" w14:paraId="43C92060" w14:textId="77777777" w:rsidTr="00F84A95">
        <w:tc>
          <w:tcPr>
            <w:tcW w:w="1975" w:type="dxa"/>
            <w:shd w:val="clear" w:color="auto" w:fill="auto"/>
            <w:tcMar>
              <w:top w:w="100" w:type="dxa"/>
              <w:left w:w="100" w:type="dxa"/>
              <w:bottom w:w="100" w:type="dxa"/>
              <w:right w:w="100" w:type="dxa"/>
            </w:tcMar>
          </w:tcPr>
          <w:p w14:paraId="70C531BD"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Паралельні лексеми</w:t>
            </w:r>
          </w:p>
        </w:tc>
        <w:tc>
          <w:tcPr>
            <w:tcW w:w="1984" w:type="dxa"/>
            <w:shd w:val="clear" w:color="auto" w:fill="auto"/>
            <w:tcMar>
              <w:top w:w="100" w:type="dxa"/>
              <w:left w:w="100" w:type="dxa"/>
              <w:bottom w:w="100" w:type="dxa"/>
              <w:right w:w="100" w:type="dxa"/>
            </w:tcMar>
          </w:tcPr>
          <w:p w14:paraId="581211B3"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ож та же</w:t>
            </w:r>
          </w:p>
        </w:tc>
        <w:tc>
          <w:tcPr>
            <w:tcW w:w="2268" w:type="dxa"/>
            <w:shd w:val="clear" w:color="auto" w:fill="auto"/>
            <w:tcMar>
              <w:top w:w="100" w:type="dxa"/>
              <w:left w:w="100" w:type="dxa"/>
              <w:bottom w:w="100" w:type="dxa"/>
              <w:right w:w="100" w:type="dxa"/>
            </w:tcMar>
          </w:tcPr>
          <w:p w14:paraId="483DEB8D"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Обидві форми зберігаються</w:t>
            </w:r>
          </w:p>
        </w:tc>
        <w:tc>
          <w:tcPr>
            <w:tcW w:w="2542" w:type="dxa"/>
            <w:shd w:val="clear" w:color="auto" w:fill="auto"/>
            <w:tcMar>
              <w:top w:w="100" w:type="dxa"/>
              <w:left w:w="100" w:type="dxa"/>
              <w:bottom w:w="100" w:type="dxa"/>
              <w:right w:w="100" w:type="dxa"/>
            </w:tcMar>
          </w:tcPr>
          <w:p w14:paraId="0A824CCE" w14:textId="19B35B4E"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xml:space="preserve">Дотримання принципу мінімальної інтервенції </w:t>
            </w:r>
          </w:p>
        </w:tc>
      </w:tr>
      <w:tr w:rsidR="00032450" w14:paraId="0CB1F879" w14:textId="77777777" w:rsidTr="00F84A95">
        <w:tc>
          <w:tcPr>
            <w:tcW w:w="1975" w:type="dxa"/>
            <w:shd w:val="clear" w:color="auto" w:fill="auto"/>
            <w:tcMar>
              <w:top w:w="100" w:type="dxa"/>
              <w:left w:w="100" w:type="dxa"/>
              <w:bottom w:w="100" w:type="dxa"/>
              <w:right w:w="100" w:type="dxa"/>
            </w:tcMar>
          </w:tcPr>
          <w:p w14:paraId="15EBDCCB"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Типографічна варіативність</w:t>
            </w:r>
          </w:p>
        </w:tc>
        <w:tc>
          <w:tcPr>
            <w:tcW w:w="1984" w:type="dxa"/>
            <w:shd w:val="clear" w:color="auto" w:fill="auto"/>
            <w:tcMar>
              <w:top w:w="100" w:type="dxa"/>
              <w:left w:w="100" w:type="dxa"/>
              <w:bottom w:w="100" w:type="dxa"/>
              <w:right w:w="100" w:type="dxa"/>
            </w:tcMar>
          </w:tcPr>
          <w:p w14:paraId="14820A07"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різні лапки та дефіси</w:t>
            </w:r>
          </w:p>
        </w:tc>
        <w:tc>
          <w:tcPr>
            <w:tcW w:w="2268" w:type="dxa"/>
            <w:shd w:val="clear" w:color="auto" w:fill="auto"/>
            <w:tcMar>
              <w:top w:w="100" w:type="dxa"/>
              <w:left w:w="100" w:type="dxa"/>
              <w:bottom w:w="100" w:type="dxa"/>
              <w:right w:w="100" w:type="dxa"/>
            </w:tcMar>
          </w:tcPr>
          <w:p w14:paraId="5BC75D72"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Уніфікація символів</w:t>
            </w:r>
          </w:p>
        </w:tc>
        <w:tc>
          <w:tcPr>
            <w:tcW w:w="2542" w:type="dxa"/>
            <w:shd w:val="clear" w:color="auto" w:fill="auto"/>
            <w:tcMar>
              <w:top w:w="100" w:type="dxa"/>
              <w:left w:w="100" w:type="dxa"/>
              <w:bottom w:w="100" w:type="dxa"/>
              <w:right w:w="100" w:type="dxa"/>
            </w:tcMar>
          </w:tcPr>
          <w:p w14:paraId="0A58D361"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Спрощення токенізації</w:t>
            </w:r>
          </w:p>
        </w:tc>
      </w:tr>
      <w:tr w:rsidR="00032450" w14:paraId="55516E60" w14:textId="77777777" w:rsidTr="00F84A95">
        <w:tc>
          <w:tcPr>
            <w:tcW w:w="1975" w:type="dxa"/>
            <w:shd w:val="clear" w:color="auto" w:fill="auto"/>
            <w:tcMar>
              <w:top w:w="100" w:type="dxa"/>
              <w:left w:w="100" w:type="dxa"/>
              <w:bottom w:w="100" w:type="dxa"/>
              <w:right w:w="100" w:type="dxa"/>
            </w:tcMar>
          </w:tcPr>
          <w:p w14:paraId="2295F155"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Варіативність апострофа</w:t>
            </w:r>
          </w:p>
        </w:tc>
        <w:tc>
          <w:tcPr>
            <w:tcW w:w="1984" w:type="dxa"/>
            <w:shd w:val="clear" w:color="auto" w:fill="auto"/>
            <w:tcMar>
              <w:top w:w="100" w:type="dxa"/>
              <w:left w:w="100" w:type="dxa"/>
              <w:bottom w:w="100" w:type="dxa"/>
              <w:right w:w="100" w:type="dxa"/>
            </w:tcMar>
          </w:tcPr>
          <w:p w14:paraId="6D580645"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 / ' / `</w:t>
            </w:r>
          </w:p>
        </w:tc>
        <w:tc>
          <w:tcPr>
            <w:tcW w:w="2268" w:type="dxa"/>
            <w:shd w:val="clear" w:color="auto" w:fill="auto"/>
            <w:tcMar>
              <w:top w:w="100" w:type="dxa"/>
              <w:left w:w="100" w:type="dxa"/>
              <w:bottom w:w="100" w:type="dxa"/>
              <w:right w:w="100" w:type="dxa"/>
            </w:tcMar>
          </w:tcPr>
          <w:p w14:paraId="64F56E57"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Уніфікація символів</w:t>
            </w:r>
          </w:p>
        </w:tc>
        <w:tc>
          <w:tcPr>
            <w:tcW w:w="2542" w:type="dxa"/>
            <w:shd w:val="clear" w:color="auto" w:fill="auto"/>
            <w:tcMar>
              <w:top w:w="100" w:type="dxa"/>
              <w:left w:w="100" w:type="dxa"/>
              <w:bottom w:w="100" w:type="dxa"/>
              <w:right w:w="100" w:type="dxa"/>
            </w:tcMar>
          </w:tcPr>
          <w:p w14:paraId="3696E163"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Спрощення токенізації</w:t>
            </w:r>
          </w:p>
        </w:tc>
      </w:tr>
      <w:tr w:rsidR="00032450" w14:paraId="580C74C0" w14:textId="77777777" w:rsidTr="00F84A95">
        <w:tc>
          <w:tcPr>
            <w:tcW w:w="1975" w:type="dxa"/>
            <w:shd w:val="clear" w:color="auto" w:fill="auto"/>
            <w:tcMar>
              <w:top w:w="100" w:type="dxa"/>
              <w:left w:w="100" w:type="dxa"/>
              <w:bottom w:w="100" w:type="dxa"/>
              <w:right w:w="100" w:type="dxa"/>
            </w:tcMar>
          </w:tcPr>
          <w:p w14:paraId="300449CB"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Змішування регістрів</w:t>
            </w:r>
          </w:p>
        </w:tc>
        <w:tc>
          <w:tcPr>
            <w:tcW w:w="1984" w:type="dxa"/>
            <w:shd w:val="clear" w:color="auto" w:fill="auto"/>
            <w:tcMar>
              <w:top w:w="100" w:type="dxa"/>
              <w:left w:w="100" w:type="dxa"/>
              <w:bottom w:w="100" w:type="dxa"/>
              <w:right w:w="100" w:type="dxa"/>
            </w:tcMar>
          </w:tcPr>
          <w:p w14:paraId="2F8FC052"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Лем / лем</w:t>
            </w:r>
          </w:p>
        </w:tc>
        <w:tc>
          <w:tcPr>
            <w:tcW w:w="2268" w:type="dxa"/>
            <w:shd w:val="clear" w:color="auto" w:fill="auto"/>
            <w:tcMar>
              <w:top w:w="100" w:type="dxa"/>
              <w:left w:w="100" w:type="dxa"/>
              <w:bottom w:w="100" w:type="dxa"/>
              <w:right w:w="100" w:type="dxa"/>
            </w:tcMar>
          </w:tcPr>
          <w:p w14:paraId="38D1DFE2"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Опціональна уніфікація регістру</w:t>
            </w:r>
          </w:p>
        </w:tc>
        <w:tc>
          <w:tcPr>
            <w:tcW w:w="2542" w:type="dxa"/>
            <w:shd w:val="clear" w:color="auto" w:fill="auto"/>
            <w:tcMar>
              <w:top w:w="100" w:type="dxa"/>
              <w:left w:w="100" w:type="dxa"/>
              <w:bottom w:w="100" w:type="dxa"/>
              <w:right w:w="100" w:type="dxa"/>
            </w:tcMar>
          </w:tcPr>
          <w:p w14:paraId="6686AFA0"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Спрощення токенізації</w:t>
            </w:r>
          </w:p>
        </w:tc>
      </w:tr>
      <w:tr w:rsidR="00032450" w14:paraId="271D2C5A" w14:textId="77777777" w:rsidTr="00F84A95">
        <w:tc>
          <w:tcPr>
            <w:tcW w:w="1975" w:type="dxa"/>
            <w:shd w:val="clear" w:color="auto" w:fill="auto"/>
            <w:tcMar>
              <w:top w:w="100" w:type="dxa"/>
              <w:left w:w="100" w:type="dxa"/>
              <w:bottom w:w="100" w:type="dxa"/>
              <w:right w:w="100" w:type="dxa"/>
            </w:tcMar>
          </w:tcPr>
          <w:p w14:paraId="70E7CB9B"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Артефакти OCR</w:t>
            </w:r>
          </w:p>
        </w:tc>
        <w:tc>
          <w:tcPr>
            <w:tcW w:w="1984" w:type="dxa"/>
            <w:shd w:val="clear" w:color="auto" w:fill="auto"/>
            <w:tcMar>
              <w:top w:w="100" w:type="dxa"/>
              <w:left w:w="100" w:type="dxa"/>
              <w:bottom w:w="100" w:type="dxa"/>
              <w:right w:w="100" w:type="dxa"/>
            </w:tcMar>
          </w:tcPr>
          <w:p w14:paraId="077ADBB1"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номери сторінок, зайві технічні символи</w:t>
            </w:r>
          </w:p>
        </w:tc>
        <w:tc>
          <w:tcPr>
            <w:tcW w:w="2268" w:type="dxa"/>
            <w:shd w:val="clear" w:color="auto" w:fill="auto"/>
            <w:tcMar>
              <w:top w:w="100" w:type="dxa"/>
              <w:left w:w="100" w:type="dxa"/>
              <w:bottom w:w="100" w:type="dxa"/>
              <w:right w:w="100" w:type="dxa"/>
            </w:tcMar>
          </w:tcPr>
          <w:p w14:paraId="0F4ADBD0"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Видалення</w:t>
            </w:r>
          </w:p>
        </w:tc>
        <w:tc>
          <w:tcPr>
            <w:tcW w:w="2542" w:type="dxa"/>
            <w:shd w:val="clear" w:color="auto" w:fill="auto"/>
            <w:tcMar>
              <w:top w:w="100" w:type="dxa"/>
              <w:left w:w="100" w:type="dxa"/>
              <w:bottom w:w="100" w:type="dxa"/>
              <w:right w:w="100" w:type="dxa"/>
            </w:tcMar>
          </w:tcPr>
          <w:p w14:paraId="45DF6B1E"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Усунення шуму</w:t>
            </w:r>
          </w:p>
        </w:tc>
      </w:tr>
      <w:tr w:rsidR="00032450" w14:paraId="6B15A132" w14:textId="77777777" w:rsidTr="00F84A95">
        <w:tc>
          <w:tcPr>
            <w:tcW w:w="1975" w:type="dxa"/>
            <w:shd w:val="clear" w:color="auto" w:fill="auto"/>
            <w:tcMar>
              <w:top w:w="100" w:type="dxa"/>
              <w:left w:w="100" w:type="dxa"/>
              <w:bottom w:w="100" w:type="dxa"/>
              <w:right w:w="100" w:type="dxa"/>
            </w:tcMar>
          </w:tcPr>
          <w:p w14:paraId="253B32FE"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Задовгі елементи</w:t>
            </w:r>
          </w:p>
        </w:tc>
        <w:tc>
          <w:tcPr>
            <w:tcW w:w="1984" w:type="dxa"/>
            <w:shd w:val="clear" w:color="auto" w:fill="auto"/>
            <w:tcMar>
              <w:top w:w="100" w:type="dxa"/>
              <w:left w:w="100" w:type="dxa"/>
              <w:bottom w:w="100" w:type="dxa"/>
              <w:right w:w="100" w:type="dxa"/>
            </w:tcMar>
          </w:tcPr>
          <w:p w14:paraId="6B1FF9E3"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Абзаци</w:t>
            </w:r>
          </w:p>
        </w:tc>
        <w:tc>
          <w:tcPr>
            <w:tcW w:w="2268" w:type="dxa"/>
            <w:shd w:val="clear" w:color="auto" w:fill="auto"/>
            <w:tcMar>
              <w:top w:w="100" w:type="dxa"/>
              <w:left w:w="100" w:type="dxa"/>
              <w:bottom w:w="100" w:type="dxa"/>
              <w:right w:w="100" w:type="dxa"/>
            </w:tcMar>
          </w:tcPr>
          <w:p w14:paraId="44C25B79"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Розбиття на окремі речення або виключення</w:t>
            </w:r>
          </w:p>
        </w:tc>
        <w:tc>
          <w:tcPr>
            <w:tcW w:w="2542" w:type="dxa"/>
            <w:shd w:val="clear" w:color="auto" w:fill="auto"/>
            <w:tcMar>
              <w:top w:w="100" w:type="dxa"/>
              <w:left w:w="100" w:type="dxa"/>
              <w:bottom w:w="100" w:type="dxa"/>
              <w:right w:w="100" w:type="dxa"/>
            </w:tcMar>
          </w:tcPr>
          <w:p w14:paraId="6F3BFAE9"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Забезпечення стабільності навчання моделі</w:t>
            </w:r>
          </w:p>
        </w:tc>
      </w:tr>
      <w:tr w:rsidR="00032450" w14:paraId="20D0B45E" w14:textId="77777777" w:rsidTr="00F84A95">
        <w:tc>
          <w:tcPr>
            <w:tcW w:w="1975" w:type="dxa"/>
            <w:shd w:val="clear" w:color="auto" w:fill="auto"/>
            <w:tcMar>
              <w:top w:w="100" w:type="dxa"/>
              <w:left w:w="100" w:type="dxa"/>
              <w:bottom w:w="100" w:type="dxa"/>
              <w:right w:w="100" w:type="dxa"/>
            </w:tcMar>
          </w:tcPr>
          <w:p w14:paraId="37D5F260"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Поезія</w:t>
            </w:r>
          </w:p>
        </w:tc>
        <w:tc>
          <w:tcPr>
            <w:tcW w:w="1984" w:type="dxa"/>
            <w:shd w:val="clear" w:color="auto" w:fill="auto"/>
            <w:tcMar>
              <w:top w:w="100" w:type="dxa"/>
              <w:left w:w="100" w:type="dxa"/>
              <w:bottom w:w="100" w:type="dxa"/>
              <w:right w:w="100" w:type="dxa"/>
            </w:tcMar>
          </w:tcPr>
          <w:p w14:paraId="25C0266B"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вірші</w:t>
            </w:r>
          </w:p>
        </w:tc>
        <w:tc>
          <w:tcPr>
            <w:tcW w:w="2268" w:type="dxa"/>
            <w:shd w:val="clear" w:color="auto" w:fill="auto"/>
            <w:tcMar>
              <w:top w:w="100" w:type="dxa"/>
              <w:left w:w="100" w:type="dxa"/>
              <w:bottom w:w="100" w:type="dxa"/>
              <w:right w:w="100" w:type="dxa"/>
            </w:tcMar>
          </w:tcPr>
          <w:p w14:paraId="578E8CAB"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Виключення з корпусу</w:t>
            </w:r>
          </w:p>
        </w:tc>
        <w:tc>
          <w:tcPr>
            <w:tcW w:w="2542" w:type="dxa"/>
            <w:shd w:val="clear" w:color="auto" w:fill="auto"/>
            <w:tcMar>
              <w:top w:w="100" w:type="dxa"/>
              <w:left w:w="100" w:type="dxa"/>
              <w:bottom w:w="100" w:type="dxa"/>
              <w:right w:w="100" w:type="dxa"/>
            </w:tcMar>
          </w:tcPr>
          <w:p w14:paraId="12B765FF" w14:textId="2D87E43E"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Низька цінність для перекладу та складність інтерпретації</w:t>
            </w:r>
          </w:p>
        </w:tc>
      </w:tr>
      <w:tr w:rsidR="00032450" w14:paraId="0B722A83" w14:textId="77777777" w:rsidTr="00F84A95">
        <w:tc>
          <w:tcPr>
            <w:tcW w:w="1975" w:type="dxa"/>
            <w:shd w:val="clear" w:color="auto" w:fill="auto"/>
            <w:tcMar>
              <w:top w:w="100" w:type="dxa"/>
              <w:left w:w="100" w:type="dxa"/>
              <w:bottom w:w="100" w:type="dxa"/>
              <w:right w:w="100" w:type="dxa"/>
            </w:tcMar>
          </w:tcPr>
          <w:p w14:paraId="01A42DA1"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Кодування тексту</w:t>
            </w:r>
          </w:p>
        </w:tc>
        <w:tc>
          <w:tcPr>
            <w:tcW w:w="1984" w:type="dxa"/>
            <w:shd w:val="clear" w:color="auto" w:fill="auto"/>
            <w:tcMar>
              <w:top w:w="100" w:type="dxa"/>
              <w:left w:w="100" w:type="dxa"/>
              <w:bottom w:w="100" w:type="dxa"/>
              <w:right w:w="100" w:type="dxa"/>
            </w:tcMar>
          </w:tcPr>
          <w:p w14:paraId="127724CD"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Потенційно різне кодування в окремих файлах</w:t>
            </w:r>
          </w:p>
        </w:tc>
        <w:tc>
          <w:tcPr>
            <w:tcW w:w="2268" w:type="dxa"/>
            <w:shd w:val="clear" w:color="auto" w:fill="auto"/>
            <w:tcMar>
              <w:top w:w="100" w:type="dxa"/>
              <w:left w:w="100" w:type="dxa"/>
              <w:bottom w:w="100" w:type="dxa"/>
              <w:right w:w="100" w:type="dxa"/>
            </w:tcMar>
          </w:tcPr>
          <w:p w14:paraId="7FCB7F7F"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lang w:val="en-US"/>
              </w:rPr>
            </w:pPr>
            <w:r w:rsidRPr="0015440A">
              <w:rPr>
                <w:rFonts w:ascii="Times New Roman" w:eastAsia="Times New Roman" w:hAnsi="Times New Roman" w:cs="Times New Roman"/>
                <w:sz w:val="24"/>
                <w:szCs w:val="24"/>
              </w:rPr>
              <w:t>Приведення до UTF-8</w:t>
            </w:r>
          </w:p>
        </w:tc>
        <w:tc>
          <w:tcPr>
            <w:tcW w:w="2542" w:type="dxa"/>
            <w:shd w:val="clear" w:color="auto" w:fill="auto"/>
            <w:tcMar>
              <w:top w:w="100" w:type="dxa"/>
              <w:left w:w="100" w:type="dxa"/>
              <w:bottom w:w="100" w:type="dxa"/>
              <w:right w:w="100" w:type="dxa"/>
            </w:tcMar>
          </w:tcPr>
          <w:p w14:paraId="3CE72B3A" w14:textId="77777777" w:rsidR="00032450" w:rsidRPr="0015440A" w:rsidRDefault="00481565" w:rsidP="001218F6">
            <w:pPr>
              <w:widowControl w:val="0"/>
              <w:spacing w:line="240" w:lineRule="auto"/>
              <w:jc w:val="center"/>
              <w:rPr>
                <w:rFonts w:ascii="Times New Roman" w:eastAsia="Times New Roman" w:hAnsi="Times New Roman" w:cs="Times New Roman"/>
                <w:sz w:val="24"/>
                <w:szCs w:val="24"/>
              </w:rPr>
            </w:pPr>
            <w:r w:rsidRPr="0015440A">
              <w:rPr>
                <w:rFonts w:ascii="Times New Roman" w:eastAsia="Times New Roman" w:hAnsi="Times New Roman" w:cs="Times New Roman"/>
                <w:sz w:val="24"/>
                <w:szCs w:val="24"/>
              </w:rPr>
              <w:t>Сумісність з NLP-інструментами</w:t>
            </w:r>
          </w:p>
        </w:tc>
      </w:tr>
    </w:tbl>
    <w:p w14:paraId="35D5A048" w14:textId="77777777" w:rsidR="00032450" w:rsidRDefault="00032450" w:rsidP="001218F6">
      <w:pPr>
        <w:rPr>
          <w:rFonts w:ascii="Times New Roman" w:eastAsia="Times New Roman" w:hAnsi="Times New Roman" w:cs="Times New Roman"/>
          <w:sz w:val="28"/>
          <w:szCs w:val="28"/>
        </w:rPr>
      </w:pPr>
    </w:p>
    <w:p w14:paraId="145295B3" w14:textId="77777777" w:rsidR="00444A69" w:rsidRDefault="00444A69" w:rsidP="00813786">
      <w:pPr>
        <w:spacing w:line="360" w:lineRule="auto"/>
        <w:jc w:val="both"/>
        <w:rPr>
          <w:rFonts w:ascii="Times New Roman" w:eastAsia="Times New Roman" w:hAnsi="Times New Roman" w:cs="Times New Roman"/>
          <w:i/>
          <w:iCs/>
          <w:sz w:val="28"/>
          <w:szCs w:val="28"/>
        </w:rPr>
      </w:pPr>
    </w:p>
    <w:p w14:paraId="5F72C8F0" w14:textId="6D2089C7" w:rsidR="00032450" w:rsidRDefault="00481565" w:rsidP="00813786">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lastRenderedPageBreak/>
        <w:t>Методологічний підсумок</w:t>
      </w:r>
    </w:p>
    <w:p w14:paraId="5F6319D2" w14:textId="77777777" w:rsidR="00102F0E" w:rsidRDefault="00481565" w:rsidP="00102F0E">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відміну від стандартних сценаріїв обробки великих паралельних корпусів, у цьому дослідженні попередня обробка тексту виконує не лише технічну, а і частково нормотворчу функцію. Формування корпусу вимагало прийняття низки методологічних рішень, зокрема:</w:t>
      </w:r>
    </w:p>
    <w:p w14:paraId="624706CA" w14:textId="77777777" w:rsidR="00102F0E" w:rsidRDefault="00481565" w:rsidP="00102F0E">
      <w:pPr>
        <w:pStyle w:val="af8"/>
        <w:numPr>
          <w:ilvl w:val="0"/>
          <w:numId w:val="21"/>
        </w:numPr>
        <w:spacing w:line="360" w:lineRule="auto"/>
        <w:jc w:val="both"/>
        <w:rPr>
          <w:rFonts w:ascii="Times New Roman" w:eastAsia="Times New Roman" w:hAnsi="Times New Roman" w:cs="Times New Roman"/>
          <w:sz w:val="28"/>
          <w:szCs w:val="28"/>
        </w:rPr>
      </w:pPr>
      <w:r w:rsidRPr="00102F0E">
        <w:rPr>
          <w:rFonts w:ascii="Times New Roman" w:eastAsia="Times New Roman" w:hAnsi="Times New Roman" w:cs="Times New Roman"/>
          <w:sz w:val="28"/>
          <w:szCs w:val="28"/>
        </w:rPr>
        <w:t>який варіант мовної норми буде результуючим з урахуванням власної компетенції та вже існуючого напряму норми використаної в джерелі текстів;</w:t>
      </w:r>
    </w:p>
    <w:p w14:paraId="7BE9279D" w14:textId="77777777" w:rsidR="00102F0E" w:rsidRDefault="00481565" w:rsidP="00102F0E">
      <w:pPr>
        <w:pStyle w:val="af8"/>
        <w:numPr>
          <w:ilvl w:val="0"/>
          <w:numId w:val="21"/>
        </w:numPr>
        <w:spacing w:line="360" w:lineRule="auto"/>
        <w:jc w:val="both"/>
        <w:rPr>
          <w:rFonts w:ascii="Times New Roman" w:eastAsia="Times New Roman" w:hAnsi="Times New Roman" w:cs="Times New Roman"/>
          <w:sz w:val="28"/>
          <w:szCs w:val="28"/>
        </w:rPr>
      </w:pPr>
      <w:r w:rsidRPr="00102F0E">
        <w:rPr>
          <w:rFonts w:ascii="Times New Roman" w:eastAsia="Times New Roman" w:hAnsi="Times New Roman" w:cs="Times New Roman"/>
          <w:sz w:val="28"/>
          <w:szCs w:val="28"/>
        </w:rPr>
        <w:t>який буде жанровий профіль корпусу (науково-популярний та белетристичний);</w:t>
      </w:r>
    </w:p>
    <w:p w14:paraId="58B453DD" w14:textId="77777777" w:rsidR="00102F0E" w:rsidRDefault="00481565" w:rsidP="00102F0E">
      <w:pPr>
        <w:pStyle w:val="af8"/>
        <w:numPr>
          <w:ilvl w:val="0"/>
          <w:numId w:val="21"/>
        </w:numPr>
        <w:spacing w:line="360" w:lineRule="auto"/>
        <w:jc w:val="both"/>
        <w:rPr>
          <w:rFonts w:ascii="Times New Roman" w:eastAsia="Times New Roman" w:hAnsi="Times New Roman" w:cs="Times New Roman"/>
          <w:sz w:val="28"/>
          <w:szCs w:val="28"/>
        </w:rPr>
      </w:pPr>
      <w:r w:rsidRPr="00102F0E">
        <w:rPr>
          <w:rFonts w:ascii="Times New Roman" w:eastAsia="Times New Roman" w:hAnsi="Times New Roman" w:cs="Times New Roman"/>
          <w:sz w:val="28"/>
          <w:szCs w:val="28"/>
        </w:rPr>
        <w:t>якою буде ступінь втручання в авторський текст (мінімальне втручання);</w:t>
      </w:r>
    </w:p>
    <w:p w14:paraId="001BE659" w14:textId="1AA3FD71" w:rsidR="00032450" w:rsidRPr="00102F0E" w:rsidRDefault="00481565" w:rsidP="00102F0E">
      <w:pPr>
        <w:pStyle w:val="af8"/>
        <w:numPr>
          <w:ilvl w:val="0"/>
          <w:numId w:val="21"/>
        </w:numPr>
        <w:spacing w:line="360" w:lineRule="auto"/>
        <w:jc w:val="both"/>
        <w:rPr>
          <w:rFonts w:ascii="Times New Roman" w:eastAsia="Times New Roman" w:hAnsi="Times New Roman" w:cs="Times New Roman"/>
          <w:sz w:val="28"/>
          <w:szCs w:val="28"/>
        </w:rPr>
      </w:pPr>
      <w:r w:rsidRPr="00102F0E">
        <w:rPr>
          <w:rFonts w:ascii="Times New Roman" w:eastAsia="Times New Roman" w:hAnsi="Times New Roman" w:cs="Times New Roman"/>
          <w:sz w:val="28"/>
          <w:szCs w:val="28"/>
        </w:rPr>
        <w:t>загальні межі стандартизації (тільки форми слів, але не цілі лексеми).</w:t>
      </w:r>
    </w:p>
    <w:p w14:paraId="49608740"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результаті проведених етапів вилучення тексту (OCR), очищення, нормалізації та сегментації речень було сформовано англійсько-русинський паралельний корпус обсягом 1774 речення, який надалі був використаний для донавчання моделі машинного перекладу.</w:t>
      </w:r>
    </w:p>
    <w:p w14:paraId="17316E75" w14:textId="77777777" w:rsidR="00032450" w:rsidRPr="00600EA7" w:rsidRDefault="00481565" w:rsidP="001218F6">
      <w:pPr>
        <w:spacing w:line="360" w:lineRule="auto"/>
        <w:ind w:firstLine="57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Приклад тексту у файлі результуючого паралельного корпусу:</w:t>
      </w:r>
    </w:p>
    <w:p w14:paraId="5E6735F3" w14:textId="77777777" w:rsidR="00032450" w:rsidRDefault="00032450" w:rsidP="001218F6">
      <w:pPr>
        <w:spacing w:line="360" w:lineRule="auto"/>
        <w:ind w:firstLine="570"/>
        <w:jc w:val="both"/>
        <w:rPr>
          <w:rFonts w:ascii="Times New Roman" w:eastAsia="Times New Roman" w:hAnsi="Times New Roman" w:cs="Times New Roman"/>
          <w:sz w:val="24"/>
          <w:szCs w:val="24"/>
        </w:rPr>
      </w:pPr>
    </w:p>
    <w:tbl>
      <w:tblPr>
        <w:tblStyle w:val="a9"/>
        <w:tblW w:w="8484"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84"/>
      </w:tblGrid>
      <w:tr w:rsidR="00032450" w14:paraId="3335A1F2" w14:textId="77777777">
        <w:tc>
          <w:tcPr>
            <w:tcW w:w="8484" w:type="dxa"/>
            <w:shd w:val="clear" w:color="auto" w:fill="auto"/>
            <w:tcMar>
              <w:top w:w="100" w:type="dxa"/>
              <w:left w:w="100" w:type="dxa"/>
              <w:bottom w:w="100" w:type="dxa"/>
              <w:right w:w="100" w:type="dxa"/>
            </w:tcMar>
          </w:tcPr>
          <w:p w14:paraId="388D9500"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w:t>
            </w:r>
            <w:r>
              <w:rPr>
                <w:rFonts w:ascii="Times New Roman" w:eastAsia="Times New Roman" w:hAnsi="Times New Roman" w:cs="Times New Roman"/>
                <w:sz w:val="24"/>
                <w:szCs w:val="24"/>
              </w:rPr>
              <w:tab/>
              <w:t>rue</w:t>
            </w:r>
          </w:p>
          <w:p w14:paraId="2A9A0628"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came to love teaching history and working with children.</w:t>
            </w:r>
            <w:r>
              <w:rPr>
                <w:rFonts w:ascii="Times New Roman" w:eastAsia="Times New Roman" w:hAnsi="Times New Roman" w:cs="Times New Roman"/>
                <w:sz w:val="24"/>
                <w:szCs w:val="24"/>
              </w:rPr>
              <w:tab/>
              <w:t>Полюбило ми ся вчити історію, робити з діточками.</w:t>
            </w:r>
          </w:p>
          <w:p w14:paraId="71EAE83F"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think that love was mutual.</w:t>
            </w:r>
            <w:r>
              <w:rPr>
                <w:rFonts w:ascii="Times New Roman" w:eastAsia="Times New Roman" w:hAnsi="Times New Roman" w:cs="Times New Roman"/>
                <w:sz w:val="24"/>
                <w:szCs w:val="24"/>
              </w:rPr>
              <w:tab/>
              <w:t>Думаву, што тота любов была взайимна.</w:t>
            </w:r>
          </w:p>
          <w:p w14:paraId="5BDCB02C"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then my life has been firmly connected with teaching and educating youth and students.</w:t>
            </w:r>
            <w:r>
              <w:rPr>
                <w:rFonts w:ascii="Times New Roman" w:eastAsia="Times New Roman" w:hAnsi="Times New Roman" w:cs="Times New Roman"/>
                <w:sz w:val="24"/>
                <w:szCs w:val="24"/>
              </w:rPr>
              <w:tab/>
              <w:t>Уд того часу ся моє жытя натвердо поязало з учительованьом, з ошколованьом молодежи, студентув.</w:t>
            </w:r>
          </w:p>
          <w:p w14:paraId="3C5F686B"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worked five years as a school teacher, and later there was the Uzhhorod Gymnasium of Havrylko.</w:t>
            </w:r>
            <w:r>
              <w:rPr>
                <w:rFonts w:ascii="Times New Roman" w:eastAsia="Times New Roman" w:hAnsi="Times New Roman" w:cs="Times New Roman"/>
                <w:sz w:val="24"/>
                <w:szCs w:val="24"/>
              </w:rPr>
              <w:tab/>
              <w:t>Пять рокув м проробив учительом у школі, пак была Ужгородська ґімназія у Гаврилка.</w:t>
            </w:r>
          </w:p>
        </w:tc>
      </w:tr>
    </w:tbl>
    <w:p w14:paraId="2B9288EC" w14:textId="77777777" w:rsidR="00032450" w:rsidRDefault="00032450" w:rsidP="001218F6">
      <w:pPr>
        <w:spacing w:line="360" w:lineRule="auto"/>
        <w:ind w:firstLine="570"/>
        <w:jc w:val="both"/>
        <w:rPr>
          <w:rFonts w:ascii="Times New Roman" w:eastAsia="Times New Roman" w:hAnsi="Times New Roman" w:cs="Times New Roman"/>
          <w:sz w:val="24"/>
          <w:szCs w:val="24"/>
        </w:rPr>
      </w:pPr>
    </w:p>
    <w:p w14:paraId="2F9B8E91" w14:textId="77777777" w:rsidR="00032450" w:rsidRDefault="00032450" w:rsidP="001218F6">
      <w:pPr>
        <w:spacing w:line="360" w:lineRule="auto"/>
        <w:ind w:firstLine="570"/>
        <w:jc w:val="both"/>
        <w:rPr>
          <w:rFonts w:ascii="Times New Roman" w:eastAsia="Times New Roman" w:hAnsi="Times New Roman" w:cs="Times New Roman"/>
          <w:sz w:val="28"/>
          <w:szCs w:val="28"/>
        </w:rPr>
      </w:pPr>
    </w:p>
    <w:p w14:paraId="7DB9196D" w14:textId="77777777" w:rsidR="00032450" w:rsidRPr="00062E5F" w:rsidRDefault="00481565" w:rsidP="001218F6">
      <w:pPr>
        <w:pStyle w:val="2"/>
        <w:spacing w:line="360" w:lineRule="auto"/>
        <w:ind w:firstLine="570"/>
        <w:jc w:val="both"/>
        <w:rPr>
          <w:sz w:val="28"/>
          <w:szCs w:val="28"/>
        </w:rPr>
      </w:pPr>
      <w:bookmarkStart w:id="22" w:name="_Toc231149612"/>
      <w:bookmarkStart w:id="23" w:name="_Toc231200109"/>
      <w:r w:rsidRPr="00062E5F">
        <w:rPr>
          <w:rFonts w:ascii="Times New Roman" w:eastAsia="Times New Roman" w:hAnsi="Times New Roman" w:cs="Times New Roman"/>
          <w:sz w:val="28"/>
          <w:szCs w:val="28"/>
        </w:rPr>
        <w:lastRenderedPageBreak/>
        <w:t>2.3. Архітектура моделі</w:t>
      </w:r>
      <w:bookmarkEnd w:id="22"/>
      <w:bookmarkEnd w:id="23"/>
    </w:p>
    <w:p w14:paraId="4111791D" w14:textId="77777777" w:rsidR="00032450" w:rsidRPr="00062E5F" w:rsidRDefault="00481565" w:rsidP="001218F6">
      <w:pPr>
        <w:pStyle w:val="3"/>
        <w:spacing w:line="360" w:lineRule="auto"/>
        <w:ind w:firstLine="570"/>
        <w:jc w:val="both"/>
        <w:rPr>
          <w:rFonts w:ascii="Times New Roman" w:hAnsi="Times New Roman" w:cs="Times New Roman"/>
        </w:rPr>
      </w:pPr>
      <w:bookmarkStart w:id="24" w:name="_Toc231149613"/>
      <w:bookmarkStart w:id="25" w:name="_Toc231200110"/>
      <w:r w:rsidRPr="00062E5F">
        <w:rPr>
          <w:rFonts w:ascii="Times New Roman" w:hAnsi="Times New Roman" w:cs="Times New Roman"/>
        </w:rPr>
        <w:t>2.3.1. Загальна архітектура системи</w:t>
      </w:r>
      <w:bookmarkEnd w:id="24"/>
      <w:bookmarkEnd w:id="25"/>
    </w:p>
    <w:p w14:paraId="5660139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автоматичного перекладу з англійської на русинську спроєктована за багаторівневою архітектурою, у якій модель машинного перекладу виступає окремим компонентом. Такий підхід розділяє процес навчання моделі, серверну логіку, користувацький інтерфейс, та механізм обробки запитів. Основою системи є нейронна модель машинного перекладу на базі MarianMT [22], на базі попередньо натренованої англійсько-української моделі і донавчена на ручному русинсько-англійському корпусі.</w:t>
      </w:r>
    </w:p>
    <w:p w14:paraId="3EDC81B0"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114300" distB="114300" distL="114300" distR="114300" wp14:anchorId="312B9442" wp14:editId="6FE37659">
            <wp:extent cx="5565600" cy="9906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565600" cy="990600"/>
                    </a:xfrm>
                    <a:prstGeom prst="rect">
                      <a:avLst/>
                    </a:prstGeom>
                    <a:ln/>
                  </pic:spPr>
                </pic:pic>
              </a:graphicData>
            </a:graphic>
          </wp:inline>
        </w:drawing>
      </w:r>
    </w:p>
    <w:p w14:paraId="2C68241E"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 2. Спрощена архітектура системи.</w:t>
      </w:r>
    </w:p>
    <w:p w14:paraId="1ACDFAA9" w14:textId="77777777" w:rsidR="00032450" w:rsidRPr="005A477A" w:rsidRDefault="00481565" w:rsidP="001218F6">
      <w:pPr>
        <w:pStyle w:val="3"/>
        <w:spacing w:line="360" w:lineRule="auto"/>
        <w:ind w:firstLine="570"/>
        <w:jc w:val="both"/>
        <w:rPr>
          <w:rFonts w:ascii="Times New Roman" w:hAnsi="Times New Roman" w:cs="Times New Roman"/>
        </w:rPr>
      </w:pPr>
      <w:bookmarkStart w:id="26" w:name="_Toc231149614"/>
      <w:bookmarkStart w:id="27" w:name="_Toc231200111"/>
      <w:r w:rsidRPr="005A477A">
        <w:rPr>
          <w:rFonts w:ascii="Times New Roman" w:hAnsi="Times New Roman" w:cs="Times New Roman"/>
        </w:rPr>
        <w:t>2.3.2. Компоненти системи</w:t>
      </w:r>
      <w:bookmarkEnd w:id="26"/>
      <w:bookmarkEnd w:id="27"/>
    </w:p>
    <w:p w14:paraId="6B15E994"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Центральним елементом системи є нейронна модель перекладу MarianMT, що реалізує структуру Transformer з encoder-decoder. Модель виконує токенізацію вхідного тексту через вбудований токенізатор, генерацію перекладу, та декодування результату у текстову структуру.</w:t>
      </w:r>
    </w:p>
    <w:p w14:paraId="42AEB7D8" w14:textId="77777777" w:rsidR="00032450" w:rsidRDefault="00481565" w:rsidP="001218F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lastRenderedPageBreak/>
        <w:drawing>
          <wp:inline distT="114300" distB="114300" distL="114300" distR="114300" wp14:anchorId="04403463" wp14:editId="2E267DC7">
            <wp:extent cx="5565600" cy="24130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565600" cy="2413000"/>
                    </a:xfrm>
                    <a:prstGeom prst="rect">
                      <a:avLst/>
                    </a:prstGeom>
                    <a:ln/>
                  </pic:spPr>
                </pic:pic>
              </a:graphicData>
            </a:graphic>
          </wp:inline>
        </w:drawing>
      </w:r>
    </w:p>
    <w:p w14:paraId="43CFB4A8"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Рис.3. Компоненти системи</w:t>
      </w:r>
    </w:p>
    <w:p w14:paraId="12526D0C" w14:textId="77777777" w:rsidR="00032450" w:rsidRPr="00640763" w:rsidRDefault="00481565" w:rsidP="001218F6">
      <w:pPr>
        <w:pStyle w:val="3"/>
        <w:spacing w:line="360" w:lineRule="auto"/>
        <w:ind w:firstLine="570"/>
        <w:jc w:val="both"/>
        <w:rPr>
          <w:rFonts w:ascii="Times New Roman" w:hAnsi="Times New Roman" w:cs="Times New Roman"/>
        </w:rPr>
      </w:pPr>
      <w:bookmarkStart w:id="28" w:name="_Toc231149615"/>
      <w:bookmarkStart w:id="29" w:name="_Toc231200112"/>
      <w:r w:rsidRPr="00640763">
        <w:rPr>
          <w:rFonts w:ascii="Times New Roman" w:hAnsi="Times New Roman" w:cs="Times New Roman"/>
        </w:rPr>
        <w:t>2.3.3. Розгортання системи</w:t>
      </w:r>
      <w:bookmarkEnd w:id="28"/>
      <w:bookmarkEnd w:id="29"/>
    </w:p>
    <w:p w14:paraId="08F40B73" w14:textId="77777777" w:rsidR="009D6908" w:rsidRDefault="00481565" w:rsidP="009D6908">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практичної реалізації системи всі етапи розробки та тестування виконувалися в локальному середовищі на персональному комп’ютері дослідника. Деталі програмної реалізації:</w:t>
      </w:r>
    </w:p>
    <w:p w14:paraId="128912F1" w14:textId="0F09D75C" w:rsidR="009D6908" w:rsidRDefault="00344D60" w:rsidP="009D6908">
      <w:pPr>
        <w:pStyle w:val="af8"/>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м</w:t>
      </w:r>
      <w:r w:rsidR="00481565" w:rsidRPr="009D6908">
        <w:rPr>
          <w:rFonts w:ascii="Times New Roman" w:eastAsia="Times New Roman" w:hAnsi="Times New Roman" w:cs="Times New Roman"/>
          <w:sz w:val="28"/>
          <w:szCs w:val="28"/>
        </w:rPr>
        <w:t xml:space="preserve">одель перекладу </w:t>
      </w:r>
      <w:r w:rsidR="00582380">
        <w:rPr>
          <w:rFonts w:ascii="Times New Roman" w:eastAsia="Times New Roman" w:hAnsi="Times New Roman" w:cs="Times New Roman"/>
          <w:sz w:val="28"/>
          <w:szCs w:val="28"/>
          <w:lang w:val="uk-UA"/>
        </w:rPr>
        <w:t>—</w:t>
      </w:r>
      <w:r w:rsidR="00481565" w:rsidRPr="009D6908">
        <w:rPr>
          <w:rFonts w:ascii="Times New Roman" w:eastAsia="Times New Roman" w:hAnsi="Times New Roman" w:cs="Times New Roman"/>
          <w:sz w:val="28"/>
          <w:szCs w:val="28"/>
        </w:rPr>
        <w:t xml:space="preserve"> MarianMT</w:t>
      </w:r>
      <w:r w:rsidR="002E4D8F">
        <w:rPr>
          <w:rFonts w:ascii="Times New Roman" w:eastAsia="Times New Roman" w:hAnsi="Times New Roman" w:cs="Times New Roman"/>
          <w:sz w:val="28"/>
          <w:szCs w:val="28"/>
          <w:lang w:val="uk-UA"/>
        </w:rPr>
        <w:t>;</w:t>
      </w:r>
    </w:p>
    <w:p w14:paraId="774C9DFB" w14:textId="5DED4140" w:rsidR="009D6908" w:rsidRDefault="00481565" w:rsidP="009D6908">
      <w:pPr>
        <w:pStyle w:val="af8"/>
        <w:numPr>
          <w:ilvl w:val="0"/>
          <w:numId w:val="21"/>
        </w:numPr>
        <w:spacing w:line="360" w:lineRule="auto"/>
        <w:jc w:val="both"/>
        <w:rPr>
          <w:rFonts w:ascii="Times New Roman" w:eastAsia="Times New Roman" w:hAnsi="Times New Roman" w:cs="Times New Roman"/>
          <w:sz w:val="28"/>
          <w:szCs w:val="28"/>
        </w:rPr>
      </w:pPr>
      <w:r w:rsidRPr="009D6908">
        <w:rPr>
          <w:rFonts w:ascii="Times New Roman" w:eastAsia="Times New Roman" w:hAnsi="Times New Roman" w:cs="Times New Roman"/>
          <w:sz w:val="28"/>
          <w:szCs w:val="28"/>
        </w:rPr>
        <w:t xml:space="preserve">ML-фреймворк </w:t>
      </w:r>
      <w:r w:rsidR="00582380">
        <w:rPr>
          <w:rFonts w:ascii="Times New Roman" w:eastAsia="Times New Roman" w:hAnsi="Times New Roman" w:cs="Times New Roman"/>
          <w:sz w:val="28"/>
          <w:szCs w:val="28"/>
          <w:lang w:val="uk-UA"/>
        </w:rPr>
        <w:t>—</w:t>
      </w:r>
      <w:r w:rsidRPr="009D6908">
        <w:rPr>
          <w:rFonts w:ascii="Times New Roman" w:eastAsia="Times New Roman" w:hAnsi="Times New Roman" w:cs="Times New Roman"/>
          <w:sz w:val="28"/>
          <w:szCs w:val="28"/>
        </w:rPr>
        <w:t xml:space="preserve"> PyTorch</w:t>
      </w:r>
      <w:r w:rsidR="002E4D8F">
        <w:rPr>
          <w:rFonts w:ascii="Times New Roman" w:eastAsia="Times New Roman" w:hAnsi="Times New Roman" w:cs="Times New Roman"/>
          <w:sz w:val="28"/>
          <w:szCs w:val="28"/>
          <w:lang w:val="uk-UA"/>
        </w:rPr>
        <w:t>;</w:t>
      </w:r>
    </w:p>
    <w:p w14:paraId="78C9C59A" w14:textId="313C17C2" w:rsidR="009D6908" w:rsidRDefault="00344D60" w:rsidP="009D6908">
      <w:pPr>
        <w:pStyle w:val="af8"/>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м</w:t>
      </w:r>
      <w:r w:rsidR="00481565" w:rsidRPr="009D6908">
        <w:rPr>
          <w:rFonts w:ascii="Times New Roman" w:eastAsia="Times New Roman" w:hAnsi="Times New Roman" w:cs="Times New Roman"/>
          <w:sz w:val="28"/>
          <w:szCs w:val="28"/>
        </w:rPr>
        <w:t xml:space="preserve">одуль токенізації </w:t>
      </w:r>
      <w:r w:rsidR="00582380">
        <w:rPr>
          <w:rFonts w:ascii="Times New Roman" w:eastAsia="Times New Roman" w:hAnsi="Times New Roman" w:cs="Times New Roman"/>
          <w:sz w:val="28"/>
          <w:szCs w:val="28"/>
          <w:lang w:val="uk-UA"/>
        </w:rPr>
        <w:t>—</w:t>
      </w:r>
      <w:r w:rsidR="00481565" w:rsidRPr="009D6908">
        <w:rPr>
          <w:rFonts w:ascii="Times New Roman" w:eastAsia="Times New Roman" w:hAnsi="Times New Roman" w:cs="Times New Roman"/>
          <w:sz w:val="28"/>
          <w:szCs w:val="28"/>
        </w:rPr>
        <w:t xml:space="preserve"> tokenizer MarianMT</w:t>
      </w:r>
      <w:r w:rsidR="002E4D8F">
        <w:rPr>
          <w:rFonts w:ascii="Times New Roman" w:eastAsia="Times New Roman" w:hAnsi="Times New Roman" w:cs="Times New Roman"/>
          <w:sz w:val="28"/>
          <w:szCs w:val="28"/>
          <w:lang w:val="uk-UA"/>
        </w:rPr>
        <w:t>;</w:t>
      </w:r>
    </w:p>
    <w:p w14:paraId="1335B672" w14:textId="5DC75FA7" w:rsidR="009D6908" w:rsidRDefault="00481565" w:rsidP="009D6908">
      <w:pPr>
        <w:pStyle w:val="af8"/>
        <w:numPr>
          <w:ilvl w:val="0"/>
          <w:numId w:val="21"/>
        </w:numPr>
        <w:spacing w:line="360" w:lineRule="auto"/>
        <w:jc w:val="both"/>
        <w:rPr>
          <w:rFonts w:ascii="Times New Roman" w:eastAsia="Times New Roman" w:hAnsi="Times New Roman" w:cs="Times New Roman"/>
          <w:sz w:val="28"/>
          <w:szCs w:val="28"/>
        </w:rPr>
      </w:pPr>
      <w:r w:rsidRPr="009D6908">
        <w:rPr>
          <w:rFonts w:ascii="Times New Roman" w:eastAsia="Times New Roman" w:hAnsi="Times New Roman" w:cs="Times New Roman"/>
          <w:sz w:val="28"/>
          <w:szCs w:val="28"/>
        </w:rPr>
        <w:t xml:space="preserve">IDE-середовище </w:t>
      </w:r>
      <w:r w:rsidR="00582380">
        <w:rPr>
          <w:rFonts w:ascii="Times New Roman" w:eastAsia="Times New Roman" w:hAnsi="Times New Roman" w:cs="Times New Roman"/>
          <w:sz w:val="28"/>
          <w:szCs w:val="28"/>
          <w:lang w:val="uk-UA"/>
        </w:rPr>
        <w:t>—</w:t>
      </w:r>
      <w:r w:rsidRPr="009D6908">
        <w:rPr>
          <w:rFonts w:ascii="Times New Roman" w:eastAsia="Times New Roman" w:hAnsi="Times New Roman" w:cs="Times New Roman"/>
          <w:sz w:val="28"/>
          <w:szCs w:val="28"/>
        </w:rPr>
        <w:t xml:space="preserve"> VS Code</w:t>
      </w:r>
      <w:r w:rsidR="002E4D8F">
        <w:rPr>
          <w:rFonts w:ascii="Times New Roman" w:eastAsia="Times New Roman" w:hAnsi="Times New Roman" w:cs="Times New Roman"/>
          <w:sz w:val="28"/>
          <w:szCs w:val="28"/>
          <w:lang w:val="uk-UA"/>
        </w:rPr>
        <w:t>;</w:t>
      </w:r>
    </w:p>
    <w:p w14:paraId="1E87CCA7" w14:textId="44AD6B26" w:rsidR="00032450" w:rsidRPr="009D6908" w:rsidRDefault="00344D60" w:rsidP="009D6908">
      <w:pPr>
        <w:pStyle w:val="af8"/>
        <w:numPr>
          <w:ilvl w:val="0"/>
          <w:numId w:val="21"/>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uk-UA"/>
        </w:rPr>
        <w:t>м</w:t>
      </w:r>
      <w:r w:rsidR="00481565" w:rsidRPr="009D6908">
        <w:rPr>
          <w:rFonts w:ascii="Times New Roman" w:eastAsia="Times New Roman" w:hAnsi="Times New Roman" w:cs="Times New Roman"/>
          <w:sz w:val="28"/>
          <w:szCs w:val="28"/>
        </w:rPr>
        <w:t xml:space="preserve">ова програмування </w:t>
      </w:r>
      <w:r w:rsidR="00582380">
        <w:rPr>
          <w:rFonts w:ascii="Times New Roman" w:eastAsia="Times New Roman" w:hAnsi="Times New Roman" w:cs="Times New Roman"/>
          <w:sz w:val="28"/>
          <w:szCs w:val="28"/>
          <w:lang w:val="uk-UA"/>
        </w:rPr>
        <w:t>—</w:t>
      </w:r>
      <w:r w:rsidR="00481565" w:rsidRPr="009D6908">
        <w:rPr>
          <w:rFonts w:ascii="Times New Roman" w:eastAsia="Times New Roman" w:hAnsi="Times New Roman" w:cs="Times New Roman"/>
          <w:sz w:val="28"/>
          <w:szCs w:val="28"/>
        </w:rPr>
        <w:t xml:space="preserve"> Pytho.</w:t>
      </w:r>
    </w:p>
    <w:p w14:paraId="449DEA9F" w14:textId="77777777" w:rsidR="008F5CDC" w:rsidRDefault="00481565" w:rsidP="001218F6">
      <w:pPr>
        <w:spacing w:line="360" w:lineRule="auto"/>
        <w:ind w:firstLine="570"/>
        <w:jc w:val="both"/>
        <w:rPr>
          <w:rFonts w:ascii="Times New Roman" w:eastAsia="Times New Roman" w:hAnsi="Times New Roman" w:cs="Times New Roman"/>
          <w:sz w:val="28"/>
          <w:szCs w:val="28"/>
        </w:rPr>
        <w:sectPr w:rsidR="008F5CDC" w:rsidSect="00441391">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 xml:space="preserve">Вищеописана архітектура дозволяє реалізувати повний цикл машинного перекладу: від підготовки навчальних даних, донавчання моделі, виконання перекладу. Викорситання моделі з відкритим кодом MarianMT забезпечує прозорість процесу навчання та можливість його відтворення іншими дослідниками. Застосування бібліотек PyTorch та Hugging Face Transformers дозволяє використовувати сучасні підходи до машинного перекладу та спрощує технічну реалізацію з помірними вимогами до обчислювальних ресурсів, що робить її придатною для досліджень у сфері малоресурсних мов. </w:t>
      </w:r>
    </w:p>
    <w:p w14:paraId="08F74466" w14:textId="63DAC3CE" w:rsidR="00032450" w:rsidRPr="003508E8" w:rsidRDefault="00186D2D" w:rsidP="00186D2D">
      <w:pPr>
        <w:pStyle w:val="1"/>
        <w:spacing w:line="360" w:lineRule="auto"/>
        <w:rPr>
          <w:rFonts w:eastAsia="Times New Roman" w:cs="Times New Roman"/>
          <w:b/>
          <w:bCs/>
          <w:sz w:val="28"/>
          <w:szCs w:val="28"/>
        </w:rPr>
      </w:pPr>
      <w:bookmarkStart w:id="30" w:name="_Toc231149616"/>
      <w:bookmarkStart w:id="31" w:name="_Toc231200113"/>
      <w:r w:rsidRPr="003508E8">
        <w:rPr>
          <w:rFonts w:eastAsia="Times New Roman" w:cs="Times New Roman"/>
          <w:b/>
          <w:bCs/>
          <w:sz w:val="28"/>
          <w:szCs w:val="28"/>
          <w:lang w:val="rue-Cyrl"/>
        </w:rPr>
        <w:lastRenderedPageBreak/>
        <w:t>РОЗДІЛ 3. ЕКСПЕРИМЕНТАЛЬНА ЧАСТИНА</w:t>
      </w:r>
      <w:bookmarkEnd w:id="30"/>
      <w:bookmarkEnd w:id="31"/>
    </w:p>
    <w:p w14:paraId="1107C225" w14:textId="77777777" w:rsidR="00032450" w:rsidRPr="003508E8" w:rsidRDefault="00481565" w:rsidP="001218F6">
      <w:pPr>
        <w:pStyle w:val="2"/>
        <w:spacing w:line="360" w:lineRule="auto"/>
        <w:jc w:val="both"/>
        <w:rPr>
          <w:rFonts w:ascii="Times New Roman" w:eastAsia="Times New Roman" w:hAnsi="Times New Roman" w:cs="Times New Roman"/>
          <w:sz w:val="28"/>
          <w:szCs w:val="28"/>
        </w:rPr>
      </w:pPr>
      <w:bookmarkStart w:id="32" w:name="_Toc231149617"/>
      <w:bookmarkStart w:id="33" w:name="_Toc231200114"/>
      <w:r w:rsidRPr="003508E8">
        <w:rPr>
          <w:rFonts w:ascii="Times New Roman" w:eastAsia="Times New Roman" w:hAnsi="Times New Roman" w:cs="Times New Roman"/>
          <w:sz w:val="28"/>
          <w:szCs w:val="28"/>
        </w:rPr>
        <w:t>3.1. Навчання моделі</w:t>
      </w:r>
      <w:bookmarkEnd w:id="32"/>
      <w:bookmarkEnd w:id="33"/>
    </w:p>
    <w:p w14:paraId="71AFB02F" w14:textId="77777777" w:rsidR="00032450" w:rsidRDefault="00481565" w:rsidP="001218F6">
      <w:pPr>
        <w:jc w:val="center"/>
      </w:pPr>
      <w:r>
        <w:rPr>
          <w:noProof/>
        </w:rPr>
        <w:drawing>
          <wp:inline distT="114300" distB="114300" distL="114300" distR="114300" wp14:anchorId="15B3FD88" wp14:editId="351213C3">
            <wp:extent cx="5565600" cy="21463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5565600" cy="2146300"/>
                    </a:xfrm>
                    <a:prstGeom prst="rect">
                      <a:avLst/>
                    </a:prstGeom>
                    <a:ln/>
                  </pic:spPr>
                </pic:pic>
              </a:graphicData>
            </a:graphic>
          </wp:inline>
        </w:drawing>
      </w:r>
    </w:p>
    <w:p w14:paraId="7C07001B" w14:textId="77777777" w:rsidR="00032450" w:rsidRDefault="00481565" w:rsidP="001218F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Рис.4. Схема навчання моделі</w:t>
      </w:r>
    </w:p>
    <w:p w14:paraId="339C0C29" w14:textId="6780CCDE"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подальшого донавчання моделі ручний корпус необхідно розбити на три частини випадковим чином: тренувальна вибірка (training set), оцінювальна вибірка (validation set), тестова вибірка (test set) [32]. Було прийнято рішення зробити розбиття у співвідношенні 80/10/10. Обґрунтуванням саме такого співвідношення є дуже обмежена кількість доступних тренувальних даних – паралельний корпус всього на 1774 речення. Зменшення об’єму тренувальної вибірки до розподілу 60/20/20 призвело б до втрати біля 350 речень для тренування моделі, але і зменшення тестової вибірки до менш як 10% корпусу призвело б до ускладнення оцінювання</w:t>
      </w:r>
      <w:r w:rsidR="00B10D8D">
        <w:rPr>
          <w:rFonts w:ascii="Times New Roman" w:eastAsia="Times New Roman" w:hAnsi="Times New Roman" w:cs="Times New Roman"/>
          <w:sz w:val="28"/>
          <w:szCs w:val="28"/>
          <w:lang w:val="uk-UA"/>
        </w:rPr>
        <w:t xml:space="preserve"> якості</w:t>
      </w:r>
      <w:r>
        <w:rPr>
          <w:rFonts w:ascii="Times New Roman" w:eastAsia="Times New Roman" w:hAnsi="Times New Roman" w:cs="Times New Roman"/>
          <w:sz w:val="28"/>
          <w:szCs w:val="28"/>
        </w:rPr>
        <w:t>.</w:t>
      </w:r>
    </w:p>
    <w:p w14:paraId="048B609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Розбиття корпусу відбувається за допомогою скрипта на Python (Додаток 6.2), що запускається в консолі розробника наступною командою:</w:t>
      </w:r>
    </w:p>
    <w:tbl>
      <w:tblPr>
        <w:tblStyle w:val="aa"/>
        <w:tblW w:w="339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90"/>
      </w:tblGrid>
      <w:tr w:rsidR="00032450" w14:paraId="40F3D9F5" w14:textId="77777777">
        <w:tc>
          <w:tcPr>
            <w:tcW w:w="3390" w:type="dxa"/>
            <w:shd w:val="clear" w:color="auto" w:fill="auto"/>
            <w:tcMar>
              <w:top w:w="100" w:type="dxa"/>
              <w:left w:w="100" w:type="dxa"/>
              <w:bottom w:w="100" w:type="dxa"/>
              <w:right w:w="100" w:type="dxa"/>
            </w:tcMar>
          </w:tcPr>
          <w:p w14:paraId="7204E5E1"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split_database.py</w:t>
            </w:r>
          </w:p>
        </w:tc>
      </w:tr>
    </w:tbl>
    <w:p w14:paraId="421F84D6" w14:textId="77777777" w:rsidR="00032450" w:rsidRDefault="00481565" w:rsidP="001218F6">
      <w:pPr>
        <w:jc w:val="center"/>
      </w:pPr>
      <w:r>
        <w:rPr>
          <w:noProof/>
        </w:rPr>
        <w:drawing>
          <wp:inline distT="114300" distB="114300" distL="114300" distR="114300" wp14:anchorId="118CF303" wp14:editId="26EB7351">
            <wp:extent cx="2257425" cy="781050"/>
            <wp:effectExtent l="0" t="0" r="9525"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extLst>
                        <a:ext uri="{BEBA8EAE-BF5A-486C-A8C5-ECC9F3942E4B}">
                          <a14:imgProps xmlns:a14="http://schemas.microsoft.com/office/drawing/2010/main">
                            <a14:imgLayer r:embed="rId21">
                              <a14:imgEffect>
                                <a14:saturation sat="50000"/>
                              </a14:imgEffect>
                            </a14:imgLayer>
                          </a14:imgProps>
                        </a:ext>
                      </a:extLst>
                    </a:blip>
                    <a:srcRect/>
                    <a:stretch>
                      <a:fillRect/>
                    </a:stretch>
                  </pic:blipFill>
                  <pic:spPr>
                    <a:xfrm>
                      <a:off x="0" y="0"/>
                      <a:ext cx="2257425" cy="781050"/>
                    </a:xfrm>
                    <a:prstGeom prst="rect">
                      <a:avLst/>
                    </a:prstGeom>
                    <a:ln/>
                  </pic:spPr>
                </pic:pic>
              </a:graphicData>
            </a:graphic>
          </wp:inline>
        </w:drawing>
      </w:r>
    </w:p>
    <w:p w14:paraId="4E37D1A5" w14:textId="77777777" w:rsidR="00032450" w:rsidRDefault="00481565" w:rsidP="001218F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Рис.5. Вивід консолі з розбиттям корпусу</w:t>
      </w:r>
    </w:p>
    <w:p w14:paraId="19C62A34" w14:textId="211A8A70"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Результатом виконання скрипта стало розбиття корпусу з 1774 паралельних речень на три цільові файли: 1419 речень у тренувальну вибірку, 177 речень у вибірку</w:t>
      </w:r>
      <w:r w:rsidR="00E8605F">
        <w:rPr>
          <w:rFonts w:ascii="Times New Roman" w:eastAsia="Times New Roman" w:hAnsi="Times New Roman" w:cs="Times New Roman"/>
          <w:sz w:val="28"/>
          <w:szCs w:val="28"/>
          <w:lang w:val="uk-UA"/>
        </w:rPr>
        <w:t xml:space="preserve"> оцінювання</w:t>
      </w:r>
      <w:r>
        <w:rPr>
          <w:rFonts w:ascii="Times New Roman" w:eastAsia="Times New Roman" w:hAnsi="Times New Roman" w:cs="Times New Roman"/>
          <w:sz w:val="28"/>
          <w:szCs w:val="28"/>
        </w:rPr>
        <w:t>, та 178 речень у тестову вибірку.</w:t>
      </w:r>
    </w:p>
    <w:p w14:paraId="624DBBC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Створено віртуальне середовище командою:</w:t>
      </w:r>
    </w:p>
    <w:tbl>
      <w:tblPr>
        <w:tblStyle w:val="ab"/>
        <w:tblW w:w="288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tblGrid>
      <w:tr w:rsidR="00032450" w14:paraId="0140C15A" w14:textId="77777777">
        <w:tc>
          <w:tcPr>
            <w:tcW w:w="2880" w:type="dxa"/>
            <w:shd w:val="clear" w:color="auto" w:fill="auto"/>
            <w:tcMar>
              <w:top w:w="100" w:type="dxa"/>
              <w:left w:w="100" w:type="dxa"/>
              <w:bottom w:w="100" w:type="dxa"/>
              <w:right w:w="100" w:type="dxa"/>
            </w:tcMar>
          </w:tcPr>
          <w:p w14:paraId="5B2A4FB5"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python -m venv .venv</w:t>
            </w:r>
          </w:p>
        </w:tc>
      </w:tr>
    </w:tbl>
    <w:p w14:paraId="20A0DBEF"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Середовище активовано командою:</w:t>
      </w:r>
    </w:p>
    <w:tbl>
      <w:tblPr>
        <w:tblStyle w:val="ac"/>
        <w:tblW w:w="3315"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15"/>
      </w:tblGrid>
      <w:tr w:rsidR="00032450" w14:paraId="7854A426" w14:textId="77777777">
        <w:tc>
          <w:tcPr>
            <w:tcW w:w="3315" w:type="dxa"/>
            <w:shd w:val="clear" w:color="auto" w:fill="auto"/>
            <w:tcMar>
              <w:top w:w="100" w:type="dxa"/>
              <w:left w:w="100" w:type="dxa"/>
              <w:bottom w:w="100" w:type="dxa"/>
              <w:right w:w="100" w:type="dxa"/>
            </w:tcMar>
          </w:tcPr>
          <w:p w14:paraId="56222E3C" w14:textId="77777777" w:rsidR="00032450" w:rsidRDefault="00481565" w:rsidP="001218F6">
            <w:pPr>
              <w:rPr>
                <w:rFonts w:ascii="Times New Roman" w:eastAsia="Times New Roman" w:hAnsi="Times New Roman" w:cs="Times New Roman"/>
                <w:sz w:val="28"/>
                <w:szCs w:val="28"/>
              </w:rPr>
            </w:pPr>
            <w:r>
              <w:rPr>
                <w:rFonts w:ascii="Times New Roman" w:eastAsia="Times New Roman" w:hAnsi="Times New Roman" w:cs="Times New Roman"/>
                <w:sz w:val="28"/>
                <w:szCs w:val="28"/>
              </w:rPr>
              <w:t>.venv\Scripts\Activate.ps1</w:t>
            </w:r>
          </w:p>
        </w:tc>
      </w:tr>
    </w:tbl>
    <w:p w14:paraId="0A0BF51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Встановлено залежності (dependency packages): PyTorch, HugginFace Transformers, MarianMT support, tokenizer support, training utilities командою:</w:t>
      </w:r>
    </w:p>
    <w:tbl>
      <w:tblPr>
        <w:tblStyle w:val="ad"/>
        <w:tblW w:w="8484"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84"/>
      </w:tblGrid>
      <w:tr w:rsidR="00032450" w14:paraId="365F2C0E" w14:textId="77777777">
        <w:tc>
          <w:tcPr>
            <w:tcW w:w="8484" w:type="dxa"/>
            <w:shd w:val="clear" w:color="auto" w:fill="auto"/>
            <w:tcMar>
              <w:top w:w="100" w:type="dxa"/>
              <w:left w:w="100" w:type="dxa"/>
              <w:bottom w:w="100" w:type="dxa"/>
              <w:right w:w="100" w:type="dxa"/>
            </w:tcMar>
          </w:tcPr>
          <w:p w14:paraId="07C547C6"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python -m pip install torch transformers sentencepiece datasets accelerate evaluate sacrebleu</w:t>
            </w:r>
          </w:p>
        </w:tc>
      </w:tr>
    </w:tbl>
    <w:p w14:paraId="6E80BA1F"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Після цього навчання моделі відбулося через запуск скрипта для тренування (Додаток 6.3) з параметром </w:t>
      </w:r>
      <w:r>
        <w:rPr>
          <w:rFonts w:ascii="Times New Roman" w:eastAsia="Times New Roman" w:hAnsi="Times New Roman" w:cs="Times New Roman"/>
          <w:i/>
          <w:iCs/>
          <w:sz w:val="28"/>
          <w:szCs w:val="28"/>
        </w:rPr>
        <w:t>num_train_epochs=10</w:t>
      </w:r>
      <w:r>
        <w:rPr>
          <w:rFonts w:ascii="Times New Roman" w:eastAsia="Times New Roman" w:hAnsi="Times New Roman" w:cs="Times New Roman"/>
          <w:sz w:val="28"/>
          <w:szCs w:val="28"/>
        </w:rPr>
        <w:t>. Для донавчання великих трансформенних моделей рекомендують використовувати 3-5 епох [12;32], у даному дослідженні було обрано більше значення через обмежений рівень корпусу. Менша кількість епох могла виявитися недостатньою для адаптації базової англійсько-української моделі до особливостей русинської. Збільшення кількості епох могло призвести до перенавчання моделі, за якого якість перекладу на тренувальних даних могла потенційно покращитись, але здатність моделі узагальнювати знання могла погіршитися [21;32].</w:t>
      </w:r>
    </w:p>
    <w:p w14:paraId="5B71342A"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Запуск скрипта командою:</w:t>
      </w:r>
    </w:p>
    <w:tbl>
      <w:tblPr>
        <w:tblStyle w:val="ae"/>
        <w:tblW w:w="219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90"/>
      </w:tblGrid>
      <w:tr w:rsidR="00032450" w14:paraId="785DA0FC" w14:textId="77777777">
        <w:tc>
          <w:tcPr>
            <w:tcW w:w="2190" w:type="dxa"/>
            <w:shd w:val="clear" w:color="auto" w:fill="auto"/>
            <w:tcMar>
              <w:top w:w="100" w:type="dxa"/>
              <w:left w:w="100" w:type="dxa"/>
              <w:bottom w:w="100" w:type="dxa"/>
              <w:right w:w="100" w:type="dxa"/>
            </w:tcMar>
          </w:tcPr>
          <w:p w14:paraId="20EB27AB"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python train.py</w:t>
            </w:r>
          </w:p>
        </w:tc>
      </w:tr>
    </w:tbl>
    <w:p w14:paraId="071AC3E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Повне тренування моделі тривало дві години.</w:t>
      </w:r>
      <w:r>
        <w:rPr>
          <w:rFonts w:ascii="Times New Roman" w:eastAsia="Times New Roman" w:hAnsi="Times New Roman" w:cs="Times New Roman"/>
          <w:sz w:val="28"/>
          <w:szCs w:val="28"/>
        </w:rPr>
        <w:br/>
      </w:r>
      <w:r>
        <w:rPr>
          <w:noProof/>
        </w:rPr>
        <w:drawing>
          <wp:inline distT="114300" distB="114300" distL="114300" distR="114300" wp14:anchorId="0A313C3A" wp14:editId="27A0388F">
            <wp:extent cx="5565600" cy="3556000"/>
            <wp:effectExtent l="0" t="0" r="0" b="635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extLst>
                        <a:ext uri="{BEBA8EAE-BF5A-486C-A8C5-ECC9F3942E4B}">
                          <a14:imgProps xmlns:a14="http://schemas.microsoft.com/office/drawing/2010/main">
                            <a14:imgLayer r:embed="rId23">
                              <a14:imgEffect>
                                <a14:saturation sat="50000"/>
                              </a14:imgEffect>
                            </a14:imgLayer>
                          </a14:imgProps>
                        </a:ext>
                      </a:extLst>
                    </a:blip>
                    <a:srcRect/>
                    <a:stretch>
                      <a:fillRect/>
                    </a:stretch>
                  </pic:blipFill>
                  <pic:spPr>
                    <a:xfrm>
                      <a:off x="0" y="0"/>
                      <a:ext cx="5565600" cy="3556000"/>
                    </a:xfrm>
                    <a:prstGeom prst="rect">
                      <a:avLst/>
                    </a:prstGeom>
                    <a:ln/>
                  </pic:spPr>
                </pic:pic>
              </a:graphicData>
            </a:graphic>
          </wp:inline>
        </w:drawing>
      </w:r>
    </w:p>
    <w:p w14:paraId="28D9E988" w14:textId="77777777" w:rsidR="00032450" w:rsidRDefault="00481565" w:rsidP="001218F6">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Рис.6. Вивід консолі розробника після тренування моделі.</w:t>
      </w:r>
    </w:p>
    <w:p w14:paraId="4AE0C8DE"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Після успішного тренування в консолі не було повідомлень про помилки, що вказує на успішне проходження всіх епох навчання. Також скрипт створив в корені теку /model/ вагою 1.3 гігабайта з усіма даними.</w:t>
      </w:r>
    </w:p>
    <w:p w14:paraId="2C86CAE9"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Запуск скрипта перекладача (Додаток 6.4) відбувається наступною консольною командою:</w:t>
      </w:r>
    </w:p>
    <w:tbl>
      <w:tblPr>
        <w:tblStyle w:val="af"/>
        <w:tblW w:w="2430"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0"/>
      </w:tblGrid>
      <w:tr w:rsidR="00032450" w14:paraId="3EAE1591" w14:textId="77777777">
        <w:tc>
          <w:tcPr>
            <w:tcW w:w="2430" w:type="dxa"/>
            <w:shd w:val="clear" w:color="auto" w:fill="auto"/>
            <w:tcMar>
              <w:top w:w="100" w:type="dxa"/>
              <w:left w:w="100" w:type="dxa"/>
              <w:bottom w:w="100" w:type="dxa"/>
              <w:right w:w="100" w:type="dxa"/>
            </w:tcMar>
          </w:tcPr>
          <w:p w14:paraId="4A231374"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python translate.py</w:t>
            </w:r>
          </w:p>
        </w:tc>
      </w:tr>
    </w:tbl>
    <w:p w14:paraId="377E4001" w14:textId="77777777" w:rsidR="00032450" w:rsidRDefault="00032450" w:rsidP="001218F6"/>
    <w:p w14:paraId="016A4886" w14:textId="77777777" w:rsidR="00032450" w:rsidRDefault="00481565" w:rsidP="001218F6">
      <w:pPr>
        <w:jc w:val="center"/>
      </w:pPr>
      <w:r>
        <w:rPr>
          <w:noProof/>
        </w:rPr>
        <w:drawing>
          <wp:inline distT="114300" distB="114300" distL="114300" distR="114300" wp14:anchorId="3BB647EA" wp14:editId="36F18C3C">
            <wp:extent cx="4595400" cy="960620"/>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4">
                      <a:extLst>
                        <a:ext uri="{BEBA8EAE-BF5A-486C-A8C5-ECC9F3942E4B}">
                          <a14:imgProps xmlns:a14="http://schemas.microsoft.com/office/drawing/2010/main">
                            <a14:imgLayer r:embed="rId25">
                              <a14:imgEffect>
                                <a14:saturation sat="50000"/>
                              </a14:imgEffect>
                            </a14:imgLayer>
                          </a14:imgProps>
                        </a:ext>
                      </a:extLst>
                    </a:blip>
                    <a:srcRect/>
                    <a:stretch>
                      <a:fillRect/>
                    </a:stretch>
                  </pic:blipFill>
                  <pic:spPr>
                    <a:xfrm>
                      <a:off x="0" y="0"/>
                      <a:ext cx="4595400" cy="960620"/>
                    </a:xfrm>
                    <a:prstGeom prst="rect">
                      <a:avLst/>
                    </a:prstGeom>
                    <a:ln/>
                  </pic:spPr>
                </pic:pic>
              </a:graphicData>
            </a:graphic>
          </wp:inline>
        </w:drawing>
      </w:r>
    </w:p>
    <w:p w14:paraId="57A3E108" w14:textId="61741482" w:rsidR="00032450" w:rsidRDefault="00481565" w:rsidP="00B85AF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Рис.7. Вивід консолі з успішно перекладеним реченням.</w:t>
      </w:r>
    </w:p>
    <w:p w14:paraId="44FCCD7E" w14:textId="77777777" w:rsidR="00032450" w:rsidRDefault="00481565" w:rsidP="001218F6">
      <w:pPr>
        <w:spacing w:line="360" w:lineRule="auto"/>
        <w:ind w:firstLine="57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Висновок до підрозділу</w:t>
      </w:r>
    </w:p>
    <w:p w14:paraId="31642F9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межах даного підрозділу було реалізовано процес донавчання моделі машинного перекладу MarianMT для задачі перекладу з англійської на русинську мова. Як базову модель було обрано Helsinki-NLP/opus-mt-en-uk, </w:t>
      </w:r>
      <w:r>
        <w:rPr>
          <w:rFonts w:ascii="Times New Roman" w:eastAsia="Times New Roman" w:hAnsi="Times New Roman" w:cs="Times New Roman"/>
          <w:sz w:val="28"/>
          <w:szCs w:val="28"/>
        </w:rPr>
        <w:lastRenderedPageBreak/>
        <w:t>що дозволило використати підхід Transfer Learning та ефективно спиратися на мовну близькість української і русинської мов.</w:t>
      </w:r>
    </w:p>
    <w:p w14:paraId="6B82A55F"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навчання було використано сформований на попередніх етапах англійсько-русинський паралельний корпус, який після нормалізації був розподілений на тренувальну, оцінювальну та тестову вибірки. Процес навчання виконувався в локальному середовищі розробника за допомогою бібліотек PyTorch та Hugging Face Transformers, що забезпечило можливість відтворення експерименту та подальшої модифікації і масштабування.</w:t>
      </w:r>
    </w:p>
    <w:p w14:paraId="0E0F0E79"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Результатом виконаної роботи стала навчена модель машинного перекладу, здатна виконувати переклад текстів з англійскьої на русинську мову. Для перевірки працездатності було створено консольний застосунок текстового перекладу на Python, який підтвердив коректність роботи моделі та готовність системи до подальшого оцінювання якості перекладу.</w:t>
      </w:r>
    </w:p>
    <w:p w14:paraId="72AAED3A" w14:textId="5C6690B3" w:rsidR="00032450" w:rsidRPr="00BE6C70" w:rsidRDefault="00481565" w:rsidP="00BE6C70">
      <w:pPr>
        <w:pStyle w:val="2"/>
        <w:spacing w:line="360" w:lineRule="auto"/>
        <w:ind w:firstLine="570"/>
        <w:jc w:val="both"/>
        <w:rPr>
          <w:rFonts w:ascii="Times New Roman" w:eastAsia="Times New Roman" w:hAnsi="Times New Roman" w:cs="Times New Roman"/>
          <w:sz w:val="28"/>
          <w:szCs w:val="28"/>
          <w:lang w:val="uk-UA"/>
        </w:rPr>
      </w:pPr>
      <w:bookmarkStart w:id="34" w:name="_Toc231149618"/>
      <w:bookmarkStart w:id="35" w:name="_Toc231200115"/>
      <w:r w:rsidRPr="00BE6C70">
        <w:rPr>
          <w:rFonts w:ascii="Times New Roman" w:eastAsia="Times New Roman" w:hAnsi="Times New Roman" w:cs="Times New Roman"/>
          <w:sz w:val="28"/>
          <w:szCs w:val="28"/>
        </w:rPr>
        <w:t>3.2. Оцінювання</w:t>
      </w:r>
      <w:r w:rsidR="00560061" w:rsidRPr="00BE6C70">
        <w:rPr>
          <w:rFonts w:ascii="Times New Roman" w:eastAsia="Times New Roman" w:hAnsi="Times New Roman" w:cs="Times New Roman"/>
          <w:sz w:val="28"/>
          <w:szCs w:val="28"/>
          <w:lang w:val="uk-UA"/>
        </w:rPr>
        <w:t xml:space="preserve"> якості перекладу</w:t>
      </w:r>
      <w:bookmarkEnd w:id="34"/>
      <w:bookmarkEnd w:id="35"/>
    </w:p>
    <w:p w14:paraId="225BCFE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якості перекладу виключно з точки зору користувача може бути суб’єктивним, бо залежить від індивідуального сприйняття правильності та природності тексту. З цієї причини в роботі використано дві автоматизовані метрики оцінювання якості машинного перекладу, які є популярними в індустрії: BLEU (Bilingual Evaluation Understudy) [12;26] та chrF (Character n-gram F-score) [27], які дозволяють кількісно оцінити ступінь відповідності перекладу до еталонного тексту з вхідного корпусу донавчання.</w:t>
      </w:r>
    </w:p>
    <w:p w14:paraId="3743478E"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оцінювання був написаний скрипт (Додаток 6.5.), який запускається консольною командою:</w:t>
      </w:r>
    </w:p>
    <w:tbl>
      <w:tblPr>
        <w:tblStyle w:val="af0"/>
        <w:tblW w:w="3225" w:type="dxa"/>
        <w:tblInd w:w="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25"/>
      </w:tblGrid>
      <w:tr w:rsidR="00032450" w14:paraId="0B9931F6" w14:textId="77777777">
        <w:tc>
          <w:tcPr>
            <w:tcW w:w="3225" w:type="dxa"/>
            <w:shd w:val="clear" w:color="auto" w:fill="auto"/>
            <w:tcMar>
              <w:top w:w="100" w:type="dxa"/>
              <w:left w:w="100" w:type="dxa"/>
              <w:bottom w:w="100" w:type="dxa"/>
              <w:right w:w="100" w:type="dxa"/>
            </w:tcMar>
          </w:tcPr>
          <w:p w14:paraId="2B1CD161" w14:textId="77777777" w:rsidR="00032450" w:rsidRDefault="00481565" w:rsidP="001218F6">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python evaluate_model.py</w:t>
            </w:r>
          </w:p>
        </w:tc>
      </w:tr>
    </w:tbl>
    <w:p w14:paraId="0F1E54EE" w14:textId="77777777" w:rsidR="00032450" w:rsidRDefault="00032450" w:rsidP="001218F6">
      <w:pPr>
        <w:spacing w:line="360" w:lineRule="auto"/>
        <w:ind w:firstLine="570"/>
        <w:jc w:val="both"/>
        <w:rPr>
          <w:rFonts w:ascii="Times New Roman" w:eastAsia="Times New Roman" w:hAnsi="Times New Roman" w:cs="Times New Roman"/>
          <w:sz w:val="28"/>
          <w:szCs w:val="28"/>
        </w:rPr>
      </w:pPr>
    </w:p>
    <w:p w14:paraId="19ACE888" w14:textId="77777777" w:rsidR="00032450" w:rsidRDefault="00481565" w:rsidP="001218F6">
      <w:pPr>
        <w:jc w:val="center"/>
      </w:pPr>
      <w:r>
        <w:rPr>
          <w:noProof/>
        </w:rPr>
        <w:lastRenderedPageBreak/>
        <w:drawing>
          <wp:inline distT="114300" distB="114300" distL="114300" distR="114300" wp14:anchorId="02A3FC7F" wp14:editId="57E5BC38">
            <wp:extent cx="5565600" cy="97790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extLst>
                        <a:ext uri="{BEBA8EAE-BF5A-486C-A8C5-ECC9F3942E4B}">
                          <a14:imgProps xmlns:a14="http://schemas.microsoft.com/office/drawing/2010/main">
                            <a14:imgLayer r:embed="rId27">
                              <a14:imgEffect>
                                <a14:saturation sat="50000"/>
                              </a14:imgEffect>
                            </a14:imgLayer>
                          </a14:imgProps>
                        </a:ext>
                      </a:extLst>
                    </a:blip>
                    <a:srcRect/>
                    <a:stretch>
                      <a:fillRect/>
                    </a:stretch>
                  </pic:blipFill>
                  <pic:spPr>
                    <a:xfrm>
                      <a:off x="0" y="0"/>
                      <a:ext cx="5565600" cy="977900"/>
                    </a:xfrm>
                    <a:prstGeom prst="rect">
                      <a:avLst/>
                    </a:prstGeom>
                    <a:ln/>
                  </pic:spPr>
                </pic:pic>
              </a:graphicData>
            </a:graphic>
          </wp:inline>
        </w:drawing>
      </w:r>
    </w:p>
    <w:p w14:paraId="19617A7B" w14:textId="77777777" w:rsidR="00032450" w:rsidRDefault="00481565" w:rsidP="001218F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Рис.8. Вивід консолі після оцінювання.</w:t>
      </w:r>
    </w:p>
    <w:p w14:paraId="55C4C200" w14:textId="77777777" w:rsidR="001F0589" w:rsidRDefault="00481565" w:rsidP="001218F6">
      <w:pPr>
        <w:spacing w:line="360" w:lineRule="auto"/>
        <w:ind w:firstLine="570"/>
        <w:jc w:val="both"/>
        <w:rPr>
          <w:rFonts w:ascii="Times New Roman" w:eastAsia="Times New Roman" w:hAnsi="Times New Roman" w:cs="Times New Roman"/>
          <w:sz w:val="28"/>
          <w:szCs w:val="28"/>
        </w:rPr>
        <w:sectPr w:rsidR="001F0589" w:rsidSect="00441391">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Ключовою інформацією з рисунку 8 є отримані значення метрик BLEU ~14, та chrF ~45. Такі показники можна вважати прийнятними для задачі перекладу малоресурсної мови в умовах обмеженого обсягу навчальних даних. Для систем машинного перекладу, що тренуються на великих паралельних корпусах, такий показник був би інтерпритований як низький [12;26], проте для корпусу в менш як дві тисячі речень він свідчить про здатність моделі відтворювати суттєву частку лексичних та синтаксичних закономірностей.</w:t>
      </w:r>
    </w:p>
    <w:p w14:paraId="7C9C5FF5" w14:textId="7F0F1F12" w:rsidR="00032450" w:rsidRPr="004C5953" w:rsidRDefault="00481565" w:rsidP="00FB5A31">
      <w:pPr>
        <w:jc w:val="right"/>
        <w:rPr>
          <w:rFonts w:ascii="Times New Roman" w:eastAsia="Times New Roman" w:hAnsi="Times New Roman" w:cs="Times New Roman"/>
          <w:b/>
          <w:bCs/>
          <w:sz w:val="28"/>
          <w:szCs w:val="28"/>
        </w:rPr>
      </w:pPr>
      <w:r w:rsidRPr="004C5953">
        <w:rPr>
          <w:rFonts w:ascii="Times New Roman" w:eastAsia="Times New Roman" w:hAnsi="Times New Roman" w:cs="Times New Roman"/>
          <w:sz w:val="28"/>
          <w:szCs w:val="28"/>
        </w:rPr>
        <w:lastRenderedPageBreak/>
        <w:t>Таблиця 3</w:t>
      </w:r>
      <w:r>
        <w:rPr>
          <w:rFonts w:ascii="Times New Roman" w:eastAsia="Times New Roman" w:hAnsi="Times New Roman" w:cs="Times New Roman"/>
          <w:i/>
          <w:iCs/>
          <w:sz w:val="28"/>
          <w:szCs w:val="28"/>
        </w:rPr>
        <w:t>.</w:t>
      </w:r>
      <w:r w:rsidR="00FB5A31">
        <w:rPr>
          <w:rFonts w:ascii="Times New Roman" w:eastAsia="Times New Roman" w:hAnsi="Times New Roman" w:cs="Times New Roman"/>
          <w:i/>
          <w:iCs/>
          <w:sz w:val="28"/>
          <w:szCs w:val="28"/>
          <w:lang w:val="rue-Cyrl"/>
        </w:rPr>
        <w:t xml:space="preserve"> </w:t>
      </w:r>
      <w:r w:rsidRPr="00FB5A31">
        <w:rPr>
          <w:rFonts w:ascii="Times New Roman" w:eastAsia="Times New Roman" w:hAnsi="Times New Roman" w:cs="Times New Roman"/>
          <w:sz w:val="28"/>
          <w:szCs w:val="28"/>
        </w:rPr>
        <w:t>Аналіз перекладу</w:t>
      </w:r>
    </w:p>
    <w:tbl>
      <w:tblPr>
        <w:tblStyle w:val="af1"/>
        <w:tblW w:w="876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5"/>
        <w:gridCol w:w="2126"/>
        <w:gridCol w:w="2476"/>
        <w:gridCol w:w="2192"/>
      </w:tblGrid>
      <w:tr w:rsidR="00032450" w14:paraId="220BA519" w14:textId="77777777" w:rsidTr="001F0589">
        <w:tc>
          <w:tcPr>
            <w:tcW w:w="1975" w:type="dxa"/>
            <w:shd w:val="clear" w:color="auto" w:fill="auto"/>
            <w:tcMar>
              <w:top w:w="100" w:type="dxa"/>
              <w:left w:w="100" w:type="dxa"/>
              <w:bottom w:w="100" w:type="dxa"/>
              <w:right w:w="100" w:type="dxa"/>
            </w:tcMar>
          </w:tcPr>
          <w:p w14:paraId="161A3D48"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Ввідне речення англійською</w:t>
            </w:r>
          </w:p>
        </w:tc>
        <w:tc>
          <w:tcPr>
            <w:tcW w:w="2126" w:type="dxa"/>
            <w:shd w:val="clear" w:color="auto" w:fill="auto"/>
            <w:tcMar>
              <w:top w:w="100" w:type="dxa"/>
              <w:left w:w="100" w:type="dxa"/>
              <w:bottom w:w="100" w:type="dxa"/>
              <w:right w:w="100" w:type="dxa"/>
            </w:tcMar>
          </w:tcPr>
          <w:p w14:paraId="07ADAFA1"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Згенерований переклад</w:t>
            </w:r>
          </w:p>
        </w:tc>
        <w:tc>
          <w:tcPr>
            <w:tcW w:w="2476" w:type="dxa"/>
            <w:shd w:val="clear" w:color="auto" w:fill="auto"/>
            <w:tcMar>
              <w:top w:w="100" w:type="dxa"/>
              <w:left w:w="100" w:type="dxa"/>
              <w:bottom w:w="100" w:type="dxa"/>
              <w:right w:w="100" w:type="dxa"/>
            </w:tcMar>
          </w:tcPr>
          <w:p w14:paraId="2D375701" w14:textId="4C009346" w:rsidR="00032450" w:rsidRPr="0043300D" w:rsidRDefault="0043300D" w:rsidP="001218F6">
            <w:pPr>
              <w:widowControl w:val="0"/>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Суб’єктивна о</w:t>
            </w:r>
            <w:r w:rsidR="00481565">
              <w:rPr>
                <w:rFonts w:ascii="Times New Roman" w:eastAsia="Times New Roman" w:hAnsi="Times New Roman" w:cs="Times New Roman"/>
                <w:sz w:val="24"/>
                <w:szCs w:val="24"/>
              </w:rPr>
              <w:t>цінка</w:t>
            </w:r>
            <w:r>
              <w:rPr>
                <w:rFonts w:ascii="Times New Roman" w:eastAsia="Times New Roman" w:hAnsi="Times New Roman" w:cs="Times New Roman"/>
                <w:sz w:val="24"/>
                <w:szCs w:val="24"/>
                <w:lang w:val="uk-UA"/>
              </w:rPr>
              <w:t xml:space="preserve"> якості</w:t>
            </w:r>
          </w:p>
        </w:tc>
        <w:tc>
          <w:tcPr>
            <w:tcW w:w="2192" w:type="dxa"/>
            <w:shd w:val="clear" w:color="auto" w:fill="auto"/>
            <w:tcMar>
              <w:top w:w="100" w:type="dxa"/>
              <w:left w:w="100" w:type="dxa"/>
              <w:bottom w:w="100" w:type="dxa"/>
              <w:right w:w="100" w:type="dxa"/>
            </w:tcMar>
          </w:tcPr>
          <w:p w14:paraId="3F119EF3"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Пропонований людський переклад русинською</w:t>
            </w:r>
          </w:p>
        </w:tc>
      </w:tr>
      <w:tr w:rsidR="00032450" w14:paraId="3EB6F80C" w14:textId="77777777" w:rsidTr="001F0589">
        <w:tc>
          <w:tcPr>
            <w:tcW w:w="1975" w:type="dxa"/>
            <w:shd w:val="clear" w:color="auto" w:fill="auto"/>
            <w:tcMar>
              <w:top w:w="100" w:type="dxa"/>
              <w:left w:w="100" w:type="dxa"/>
              <w:bottom w:w="100" w:type="dxa"/>
              <w:right w:w="100" w:type="dxa"/>
            </w:tcMar>
          </w:tcPr>
          <w:p w14:paraId="33C97B3C"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 I offer you a coffee?</w:t>
            </w:r>
          </w:p>
        </w:tc>
        <w:tc>
          <w:tcPr>
            <w:tcW w:w="2126" w:type="dxa"/>
            <w:shd w:val="clear" w:color="auto" w:fill="auto"/>
            <w:tcMar>
              <w:top w:w="100" w:type="dxa"/>
              <w:left w:w="100" w:type="dxa"/>
              <w:bottom w:w="100" w:type="dxa"/>
              <w:right w:w="100" w:type="dxa"/>
            </w:tcMar>
          </w:tcPr>
          <w:p w14:paraId="53898DC1"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Могу я запропонувати вам каву?</w:t>
            </w:r>
          </w:p>
        </w:tc>
        <w:tc>
          <w:tcPr>
            <w:tcW w:w="2476" w:type="dxa"/>
            <w:shd w:val="clear" w:color="auto" w:fill="auto"/>
            <w:tcMar>
              <w:top w:w="100" w:type="dxa"/>
              <w:left w:w="100" w:type="dxa"/>
              <w:bottom w:w="100" w:type="dxa"/>
              <w:right w:w="100" w:type="dxa"/>
            </w:tcMar>
          </w:tcPr>
          <w:p w14:paraId="5F100099"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Переклад правильний в прямому значенні речення, але стилістика перейнята з української.</w:t>
            </w:r>
          </w:p>
        </w:tc>
        <w:tc>
          <w:tcPr>
            <w:tcW w:w="2192" w:type="dxa"/>
            <w:shd w:val="clear" w:color="auto" w:fill="auto"/>
            <w:tcMar>
              <w:top w:w="100" w:type="dxa"/>
              <w:left w:w="100" w:type="dxa"/>
              <w:bottom w:w="100" w:type="dxa"/>
              <w:right w:w="100" w:type="dxa"/>
            </w:tcMar>
          </w:tcPr>
          <w:p w14:paraId="03F3E579"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Ци можу вам понукати кавель?</w:t>
            </w:r>
          </w:p>
        </w:tc>
      </w:tr>
      <w:tr w:rsidR="00032450" w14:paraId="17463FBC" w14:textId="77777777" w:rsidTr="001F0589">
        <w:tc>
          <w:tcPr>
            <w:tcW w:w="1975" w:type="dxa"/>
            <w:shd w:val="clear" w:color="auto" w:fill="auto"/>
            <w:tcMar>
              <w:top w:w="100" w:type="dxa"/>
              <w:left w:w="100" w:type="dxa"/>
              <w:bottom w:w="100" w:type="dxa"/>
              <w:right w:w="100" w:type="dxa"/>
            </w:tcMar>
          </w:tcPr>
          <w:p w14:paraId="0C56BAD5"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How do I train my AI model?</w:t>
            </w:r>
          </w:p>
        </w:tc>
        <w:tc>
          <w:tcPr>
            <w:tcW w:w="2126" w:type="dxa"/>
            <w:shd w:val="clear" w:color="auto" w:fill="auto"/>
            <w:tcMar>
              <w:top w:w="100" w:type="dxa"/>
              <w:left w:w="100" w:type="dxa"/>
              <w:bottom w:w="100" w:type="dxa"/>
              <w:right w:w="100" w:type="dxa"/>
            </w:tcMar>
          </w:tcPr>
          <w:p w14:paraId="764A2204"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Як учити свою компетенцію ютя?</w:t>
            </w:r>
          </w:p>
        </w:tc>
        <w:tc>
          <w:tcPr>
            <w:tcW w:w="2476" w:type="dxa"/>
            <w:shd w:val="clear" w:color="auto" w:fill="auto"/>
            <w:tcMar>
              <w:top w:w="100" w:type="dxa"/>
              <w:left w:w="100" w:type="dxa"/>
              <w:bottom w:w="100" w:type="dxa"/>
              <w:right w:w="100" w:type="dxa"/>
            </w:tcMar>
          </w:tcPr>
          <w:p w14:paraId="1507ECD7"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Неправильний переклад. Технічні терміни майже повінстю відсутні в корпусі для дотренування.</w:t>
            </w:r>
          </w:p>
        </w:tc>
        <w:tc>
          <w:tcPr>
            <w:tcW w:w="2192" w:type="dxa"/>
            <w:shd w:val="clear" w:color="auto" w:fill="auto"/>
            <w:tcMar>
              <w:top w:w="100" w:type="dxa"/>
              <w:left w:w="100" w:type="dxa"/>
              <w:bottom w:w="100" w:type="dxa"/>
              <w:right w:w="100" w:type="dxa"/>
            </w:tcMar>
          </w:tcPr>
          <w:p w14:paraId="6C15B178"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Як натреновати свуй модел ШІ?</w:t>
            </w:r>
          </w:p>
        </w:tc>
      </w:tr>
      <w:tr w:rsidR="00032450" w14:paraId="7F040CB3" w14:textId="77777777" w:rsidTr="001F0589">
        <w:tc>
          <w:tcPr>
            <w:tcW w:w="1975" w:type="dxa"/>
            <w:shd w:val="clear" w:color="auto" w:fill="auto"/>
            <w:tcMar>
              <w:top w:w="100" w:type="dxa"/>
              <w:left w:w="100" w:type="dxa"/>
              <w:bottom w:w="100" w:type="dxa"/>
              <w:right w:w="100" w:type="dxa"/>
            </w:tcMar>
          </w:tcPr>
          <w:p w14:paraId="7D07BB93"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This historical figure was very important for Ungvar</w:t>
            </w:r>
          </w:p>
        </w:tc>
        <w:tc>
          <w:tcPr>
            <w:tcW w:w="2126" w:type="dxa"/>
            <w:shd w:val="clear" w:color="auto" w:fill="auto"/>
            <w:tcMar>
              <w:top w:w="100" w:type="dxa"/>
              <w:left w:w="100" w:type="dxa"/>
              <w:bottom w:w="100" w:type="dxa"/>
              <w:right w:w="100" w:type="dxa"/>
            </w:tcMar>
          </w:tcPr>
          <w:p w14:paraId="2CB40405"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Сеся історична постать была дуже важна для Унґвара.</w:t>
            </w:r>
          </w:p>
        </w:tc>
        <w:tc>
          <w:tcPr>
            <w:tcW w:w="2476" w:type="dxa"/>
            <w:shd w:val="clear" w:color="auto" w:fill="auto"/>
            <w:tcMar>
              <w:top w:w="100" w:type="dxa"/>
              <w:left w:w="100" w:type="dxa"/>
              <w:bottom w:w="100" w:type="dxa"/>
              <w:right w:w="100" w:type="dxa"/>
            </w:tcMar>
          </w:tcPr>
          <w:p w14:paraId="110AF2FC"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Хороший переклад, повністю збережена семантика.</w:t>
            </w:r>
          </w:p>
        </w:tc>
        <w:tc>
          <w:tcPr>
            <w:tcW w:w="2192" w:type="dxa"/>
            <w:shd w:val="clear" w:color="auto" w:fill="auto"/>
            <w:tcMar>
              <w:top w:w="100" w:type="dxa"/>
              <w:left w:w="100" w:type="dxa"/>
              <w:bottom w:w="100" w:type="dxa"/>
              <w:right w:w="100" w:type="dxa"/>
            </w:tcMar>
          </w:tcPr>
          <w:p w14:paraId="6C1865BE"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Сеся історична персона была дуже важна для Унґвара.</w:t>
            </w:r>
          </w:p>
        </w:tc>
      </w:tr>
      <w:tr w:rsidR="00032450" w14:paraId="0D2FD336" w14:textId="77777777" w:rsidTr="001F0589">
        <w:tc>
          <w:tcPr>
            <w:tcW w:w="1975" w:type="dxa"/>
            <w:shd w:val="clear" w:color="auto" w:fill="auto"/>
            <w:tcMar>
              <w:top w:w="100" w:type="dxa"/>
              <w:left w:w="100" w:type="dxa"/>
              <w:bottom w:w="100" w:type="dxa"/>
              <w:right w:w="100" w:type="dxa"/>
            </w:tcMar>
          </w:tcPr>
          <w:p w14:paraId="596837C5"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Please provide me with accesses</w:t>
            </w:r>
          </w:p>
        </w:tc>
        <w:tc>
          <w:tcPr>
            <w:tcW w:w="2126" w:type="dxa"/>
            <w:shd w:val="clear" w:color="auto" w:fill="auto"/>
            <w:tcMar>
              <w:top w:w="100" w:type="dxa"/>
              <w:left w:w="100" w:type="dxa"/>
              <w:bottom w:w="100" w:type="dxa"/>
              <w:right w:w="100" w:type="dxa"/>
            </w:tcMar>
          </w:tcPr>
          <w:p w14:paraId="0E306D71"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Надайте, будь ласка, про доступы.</w:t>
            </w:r>
          </w:p>
        </w:tc>
        <w:tc>
          <w:tcPr>
            <w:tcW w:w="2476" w:type="dxa"/>
            <w:shd w:val="clear" w:color="auto" w:fill="auto"/>
            <w:tcMar>
              <w:top w:w="100" w:type="dxa"/>
              <w:left w:w="100" w:type="dxa"/>
              <w:bottom w:w="100" w:type="dxa"/>
              <w:right w:w="100" w:type="dxa"/>
            </w:tcMar>
          </w:tcPr>
          <w:p w14:paraId="72E3389A"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Частково правильний переклад. Семантика не натуральна.</w:t>
            </w:r>
          </w:p>
        </w:tc>
        <w:tc>
          <w:tcPr>
            <w:tcW w:w="2192" w:type="dxa"/>
            <w:shd w:val="clear" w:color="auto" w:fill="auto"/>
            <w:tcMar>
              <w:top w:w="100" w:type="dxa"/>
              <w:left w:w="100" w:type="dxa"/>
              <w:bottom w:w="100" w:type="dxa"/>
              <w:right w:w="100" w:type="dxa"/>
            </w:tcMar>
          </w:tcPr>
          <w:p w14:paraId="11FF60C3"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Дайте ми, будьте добрі, доступы.</w:t>
            </w:r>
          </w:p>
        </w:tc>
      </w:tr>
      <w:tr w:rsidR="00032450" w14:paraId="0FBC0D48" w14:textId="77777777" w:rsidTr="001F0589">
        <w:tc>
          <w:tcPr>
            <w:tcW w:w="1975" w:type="dxa"/>
            <w:shd w:val="clear" w:color="auto" w:fill="auto"/>
            <w:tcMar>
              <w:top w:w="100" w:type="dxa"/>
              <w:left w:w="100" w:type="dxa"/>
              <w:bottom w:w="100" w:type="dxa"/>
              <w:right w:w="100" w:type="dxa"/>
            </w:tcMar>
          </w:tcPr>
          <w:p w14:paraId="7EC68532"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I'd like to order a cheeseburger</w:t>
            </w:r>
          </w:p>
        </w:tc>
        <w:tc>
          <w:tcPr>
            <w:tcW w:w="2126" w:type="dxa"/>
            <w:shd w:val="clear" w:color="auto" w:fill="auto"/>
            <w:tcMar>
              <w:top w:w="100" w:type="dxa"/>
              <w:left w:w="100" w:type="dxa"/>
              <w:bottom w:w="100" w:type="dxa"/>
              <w:right w:w="100" w:type="dxa"/>
            </w:tcMar>
          </w:tcPr>
          <w:p w14:paraId="20F0D36A"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Я бы заказовав чізбургер.</w:t>
            </w:r>
          </w:p>
        </w:tc>
        <w:tc>
          <w:tcPr>
            <w:tcW w:w="2476" w:type="dxa"/>
            <w:shd w:val="clear" w:color="auto" w:fill="auto"/>
            <w:tcMar>
              <w:top w:w="100" w:type="dxa"/>
              <w:left w:w="100" w:type="dxa"/>
              <w:bottom w:w="100" w:type="dxa"/>
              <w:right w:w="100" w:type="dxa"/>
            </w:tcMar>
          </w:tcPr>
          <w:p w14:paraId="51EB53E9"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Переклад зрозумілий, але семантично не зрозумілий час.</w:t>
            </w:r>
          </w:p>
        </w:tc>
        <w:tc>
          <w:tcPr>
            <w:tcW w:w="2192" w:type="dxa"/>
            <w:shd w:val="clear" w:color="auto" w:fill="auto"/>
            <w:tcMar>
              <w:top w:w="100" w:type="dxa"/>
              <w:left w:w="100" w:type="dxa"/>
              <w:bottom w:w="100" w:type="dxa"/>
              <w:right w:w="100" w:type="dxa"/>
            </w:tcMar>
          </w:tcPr>
          <w:p w14:paraId="4BFEF9A5" w14:textId="77777777" w:rsidR="00032450" w:rsidRDefault="00481565" w:rsidP="001218F6">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Я бы си заказав чізбурґер.</w:t>
            </w:r>
          </w:p>
        </w:tc>
      </w:tr>
    </w:tbl>
    <w:p w14:paraId="3C562A92" w14:textId="77777777" w:rsidR="00032450" w:rsidRDefault="00032450" w:rsidP="001218F6">
      <w:pPr>
        <w:rPr>
          <w:rFonts w:ascii="Times New Roman" w:eastAsia="Times New Roman" w:hAnsi="Times New Roman" w:cs="Times New Roman"/>
          <w:sz w:val="28"/>
          <w:szCs w:val="28"/>
        </w:rPr>
      </w:pPr>
    </w:p>
    <w:p w14:paraId="50ABEB5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Аналіз прикладів перекладу показує, що модель здатна успішно справлятися з перекладом простих речень загального вжитку, а також текстів тематики, близької до матеріалів, використаних під час формування навчального корпусу. Зокрема, речення «This historical figure was very important for Ungvar» було перекладено майже без помилок, що, ймовірно, пояснюється значною кількістю історичних публікацій у використаному корпусі даних. Водночас спостерігаються суттєві труднощі під час перекладу спеціалізованої та технічної термінології, а також окремі проблеми при роботі зі сталими мовними конструкціями та побутовими висловами. Модель не змогла коректно інтерпретувати терміни «AI model» </w:t>
      </w:r>
      <w:r>
        <w:rPr>
          <w:rFonts w:ascii="Times New Roman" w:eastAsia="Times New Roman" w:hAnsi="Times New Roman" w:cs="Times New Roman"/>
          <w:sz w:val="28"/>
          <w:szCs w:val="28"/>
        </w:rPr>
        <w:lastRenderedPageBreak/>
        <w:t>та «train», що призвело до повної втрати змісту речення. Крім того, приклад із проханням надати доступ демонструє схильність моделі до калькування англомовних синтаксичних конструкцій.</w:t>
      </w:r>
    </w:p>
    <w:p w14:paraId="6E7073AB"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Загалом модель демонструє задовільну якість перекладу для загальновживаної лексики та поширених мовних конструкцій. Найбільші труднощі спостерігаються під час перекладу рідковживаної лексики, спеціалізованої термінології та тематик, недостатньо представлених у навчальному корпусі.</w:t>
      </w:r>
    </w:p>
    <w:p w14:paraId="6B126C1E"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Отримані результати свідчать про те, що донавчена модель здатна виконувати базовий переклад текстів історичної та етнографічної тематики. Для досягнення прийнятної якості перекладу в інших предметних областях необхідним є розширення корпусу та його доповнення матеріалами відповідної тематики.</w:t>
      </w:r>
    </w:p>
    <w:p w14:paraId="410A69AA" w14:textId="77777777" w:rsidR="00284D66" w:rsidRDefault="00481565" w:rsidP="00CF525C">
      <w:pPr>
        <w:spacing w:line="360" w:lineRule="auto"/>
        <w:ind w:firstLine="570"/>
        <w:jc w:val="both"/>
        <w:rPr>
          <w:rFonts w:ascii="Times New Roman" w:eastAsia="Times New Roman" w:hAnsi="Times New Roman" w:cs="Times New Roman"/>
          <w:sz w:val="28"/>
          <w:szCs w:val="28"/>
        </w:rPr>
        <w:sectPr w:rsidR="00284D66" w:rsidSect="00441391">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 xml:space="preserve">Загалом результати дослідження підтверджують ефективність підходу </w:t>
      </w:r>
      <w:r>
        <w:rPr>
          <w:rFonts w:ascii="Times New Roman" w:eastAsia="Times New Roman" w:hAnsi="Times New Roman" w:cs="Times New Roman"/>
          <w:i/>
          <w:iCs/>
          <w:sz w:val="28"/>
          <w:szCs w:val="28"/>
        </w:rPr>
        <w:t>Transfer Learning</w:t>
      </w:r>
      <w:r>
        <w:rPr>
          <w:rFonts w:ascii="Times New Roman" w:eastAsia="Times New Roman" w:hAnsi="Times New Roman" w:cs="Times New Roman"/>
          <w:sz w:val="28"/>
          <w:szCs w:val="28"/>
        </w:rPr>
        <w:t xml:space="preserve"> для створення систем машинного перекладу малоресурсних мов. Незважаючи на обмежений обсяг навчальних даних, модель змогла успішно адаптувати знання, отримані під час попереднього навчання на англійсько-українському корпусі, та продемонструвати здатність генерувати цілком зрозумілі переклади русинською мовою. Таким чином, проведений експеримент показав, що навіть відносно невеликий паралельний корпус може бути використаний для побудови працездатної системи машинного перекладу за умови використання сучасних нейронних моделей та підходу Transfer Learning.</w:t>
      </w:r>
    </w:p>
    <w:p w14:paraId="6795A02B" w14:textId="77777777" w:rsidR="00032450" w:rsidRPr="001303A3" w:rsidRDefault="00481565" w:rsidP="001303A3">
      <w:pPr>
        <w:pStyle w:val="2"/>
        <w:spacing w:line="360" w:lineRule="auto"/>
        <w:ind w:firstLine="570"/>
        <w:jc w:val="both"/>
        <w:rPr>
          <w:rFonts w:ascii="Times New Roman" w:eastAsia="Times New Roman" w:hAnsi="Times New Roman" w:cs="Times New Roman"/>
          <w:sz w:val="28"/>
          <w:szCs w:val="28"/>
        </w:rPr>
      </w:pPr>
      <w:bookmarkStart w:id="36" w:name="_Toc231149619"/>
      <w:bookmarkStart w:id="37" w:name="_Toc231200116"/>
      <w:r w:rsidRPr="001303A3">
        <w:rPr>
          <w:rFonts w:ascii="Times New Roman" w:eastAsia="Times New Roman" w:hAnsi="Times New Roman" w:cs="Times New Roman"/>
          <w:sz w:val="28"/>
          <w:szCs w:val="28"/>
        </w:rPr>
        <w:lastRenderedPageBreak/>
        <w:t>3.3. Аналіз помилок та перспективи застосування</w:t>
      </w:r>
      <w:bookmarkEnd w:id="36"/>
      <w:bookmarkEnd w:id="37"/>
    </w:p>
    <w:p w14:paraId="722E726D" w14:textId="77777777" w:rsidR="00032450" w:rsidRDefault="00481565" w:rsidP="006E754E">
      <w:pPr>
        <w:spacing w:line="360" w:lineRule="auto"/>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Аналіз помилок</w:t>
      </w:r>
    </w:p>
    <w:p w14:paraId="7AE8B382" w14:textId="77777777" w:rsidR="00032450" w:rsidRDefault="00481565" w:rsidP="001218F6">
      <w:pPr>
        <w:spacing w:line="360" w:lineRule="auto"/>
        <w:ind w:firstLine="56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основі отриманих результатів можна виділити низку слабких місць поточної реалізації системи машинного перекладу.</w:t>
      </w:r>
    </w:p>
    <w:p w14:paraId="4C3B826E"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Недостатнє покриття побутової лексики та розмовних конструкцій. У прикладі з реченням «I’d like to order a cheeseburger» модель не змогла повною мірою відтворити значення конструкції, що виражає бажання або намір мовця. Найімовірнішою причиною є недостатня представленість розмовного стилю у навчальному корпусі, який переважно складався з історичних, етнографічних та публіцистичних матеріалів. Потенційним шляхом покращення є включення до корпусу діалогів та інших текстів розмовного характеру.</w:t>
      </w:r>
    </w:p>
    <w:p w14:paraId="15EE0B1D"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Недостатнє покриття технічної термінології. У прикладі з реченням «How do I train my AI model?» модель не змогла коректно інтерпретувати технічні терміни AI model та train, що призвело до суттєвого спотворення змісту речення. Найімовірніше, це пов’язано з відсутністю достатньої кількості технічних текстів у корпусі донавчання. Покращення результатів може бути досягнуте шляхом розширення корпусу матеріалами технічної та науково-популярної тематики.</w:t>
      </w:r>
    </w:p>
    <w:p w14:paraId="26705CB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Калькування синтаксичних конструкцій. У прикладі перекладу речення з проханням надати доступ модель згенерувала конструкцію «Надайте, будь ласка, про доступы», яка є неприродною як для русинської, так і для української мови. Така помилка свідчить про часткове перенесення синтаксичних особливостей англійської мови в результуючий переклад. Подібні випадки потенційно можуть бути зменшені шляхом збільшення обсягу корпусу та розширення набору синтаксичних конструкцій, представлених у навчальних даних.</w:t>
      </w:r>
    </w:p>
    <w:p w14:paraId="2B2867E5"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 Вплив базової англійсько-української моделі. У прикладі з реченням «May I offer you coffee?» згенерований переклад за своєю структурою та добором мовних засобів значною мірою наближається до української мови. Це може свідчити про вплив англійсько-української моделі, яка використовувалася як основа для донавчання. Оскільки обсяг русинського корпусу є відносно невеликим, модель не завжди повністю переорієнтовується на особливості цільової мови. Потенційним способом покращення є подальше розширення корпусу текстами побутової та розмовної тематики.</w:t>
      </w:r>
    </w:p>
    <w:p w14:paraId="0AD24888"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Проведений аналіз помилок показує, що тематичний склад навчального корпусу безпосередньо впливає на якість перекладу. Найкращі результати модель демонструє для історичної та етнографічної тематики, яка домінувала серед використаних матеріалів. Натомість у побутових та технічних текстах частіше спостерігаються випадки калькування англійських або українських конструкцій, а також помилки інтерпретації спеціалізованої лексики. Це свідчить про необхідність подальшого розширення корпусу та підвищення його тематичного різноманіття для покращення якості перекладу.</w:t>
      </w:r>
    </w:p>
    <w:p w14:paraId="5506006E" w14:textId="4037E76C" w:rsidR="00032450" w:rsidRPr="00D65CC7" w:rsidRDefault="00481565" w:rsidP="00A775E6">
      <w:pPr>
        <w:spacing w:line="360" w:lineRule="auto"/>
        <w:jc w:val="both"/>
        <w:rPr>
          <w:rFonts w:ascii="Times New Roman" w:eastAsia="Times New Roman" w:hAnsi="Times New Roman" w:cs="Times New Roman"/>
          <w:i/>
          <w:iCs/>
          <w:sz w:val="28"/>
          <w:szCs w:val="28"/>
          <w:lang w:val="rue-Cyrl"/>
        </w:rPr>
      </w:pPr>
      <w:r>
        <w:rPr>
          <w:rFonts w:ascii="Times New Roman" w:eastAsia="Times New Roman" w:hAnsi="Times New Roman" w:cs="Times New Roman"/>
          <w:i/>
          <w:iCs/>
          <w:sz w:val="28"/>
          <w:szCs w:val="28"/>
        </w:rPr>
        <w:t xml:space="preserve">Перспективи </w:t>
      </w:r>
      <w:r w:rsidR="00D65CC7">
        <w:rPr>
          <w:rFonts w:ascii="Times New Roman" w:eastAsia="Times New Roman" w:hAnsi="Times New Roman" w:cs="Times New Roman"/>
          <w:i/>
          <w:iCs/>
          <w:sz w:val="28"/>
          <w:szCs w:val="28"/>
          <w:lang w:val="rue-Cyrl"/>
        </w:rPr>
        <w:t xml:space="preserve">практичного </w:t>
      </w:r>
      <w:r>
        <w:rPr>
          <w:rFonts w:ascii="Times New Roman" w:eastAsia="Times New Roman" w:hAnsi="Times New Roman" w:cs="Times New Roman"/>
          <w:i/>
          <w:iCs/>
          <w:sz w:val="28"/>
          <w:szCs w:val="28"/>
        </w:rPr>
        <w:t>використання</w:t>
      </w:r>
      <w:r w:rsidR="00D65CC7">
        <w:rPr>
          <w:rFonts w:ascii="Times New Roman" w:eastAsia="Times New Roman" w:hAnsi="Times New Roman" w:cs="Times New Roman"/>
          <w:i/>
          <w:iCs/>
          <w:sz w:val="28"/>
          <w:szCs w:val="28"/>
          <w:lang w:val="rue-Cyrl"/>
        </w:rPr>
        <w:t xml:space="preserve"> моделі</w:t>
      </w:r>
    </w:p>
    <w:p w14:paraId="624B504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поточному стані розроблена система має обмежену сферу застосування, оскільки функціонує лише в локальному середовищі на персональному комп’ютері дослідника. Незважаючи на це, результати експериментів демонструють можливість використання моделі для перекладу простих текстів та фраз загального вжитку. Подальший розвиток системи може передбачати створення програмного інтерфейсу (API), який дозволить інтегрувати модель у зовнішні програмні продукти та веб-сервіси. Одним із перспективних напрямів є розробка розширень для веб-браузерів, що забезпечуватимуть автоматичний переклад веб-сторінок </w:t>
      </w:r>
      <w:r>
        <w:rPr>
          <w:rFonts w:ascii="Times New Roman" w:eastAsia="Times New Roman" w:hAnsi="Times New Roman" w:cs="Times New Roman"/>
          <w:sz w:val="28"/>
          <w:szCs w:val="28"/>
        </w:rPr>
        <w:lastRenderedPageBreak/>
        <w:t>русинською мовою та спрощуватимуть доступ до цифрового контенту для носіїв мови.</w:t>
      </w:r>
    </w:p>
    <w:p w14:paraId="23B822EE" w14:textId="03B10373" w:rsidR="00AC369A" w:rsidRDefault="00481565" w:rsidP="001218F6">
      <w:pPr>
        <w:spacing w:line="360" w:lineRule="auto"/>
        <w:ind w:firstLine="570"/>
        <w:jc w:val="both"/>
        <w:rPr>
          <w:rFonts w:ascii="Times New Roman" w:eastAsia="Times New Roman" w:hAnsi="Times New Roman" w:cs="Times New Roman"/>
          <w:sz w:val="28"/>
          <w:szCs w:val="28"/>
        </w:rPr>
        <w:sectPr w:rsidR="00AC369A" w:rsidSect="00441391">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Ще одним потенційним напрямом застосування є туристична галузь. Система може використовуватися як допоміжний інструмент для перекладу базових повідомлень та інформаційних матеріалів, що полегшить комунікацію між теристами в регіоні та місцевими мешканцями. Крім того, подібні рішення можуть сприяти розширенню цифрової присутності русинської мови та її використанню в сучасних інформаційних технологія</w:t>
      </w:r>
    </w:p>
    <w:p w14:paraId="7C95E1AC" w14:textId="16A604AD" w:rsidR="00032450" w:rsidRPr="007417E7" w:rsidRDefault="007417E7" w:rsidP="007417E7">
      <w:pPr>
        <w:pStyle w:val="1"/>
        <w:spacing w:line="360" w:lineRule="auto"/>
        <w:rPr>
          <w:rFonts w:eastAsia="Times New Roman" w:cs="Times New Roman"/>
          <w:b/>
          <w:bCs/>
          <w:lang w:val="rue-Cyrl"/>
        </w:rPr>
      </w:pPr>
      <w:bookmarkStart w:id="38" w:name="_Toc231149620"/>
      <w:bookmarkStart w:id="39" w:name="_Toc231200117"/>
      <w:r>
        <w:rPr>
          <w:rFonts w:eastAsia="Times New Roman" w:cs="Times New Roman"/>
          <w:b/>
          <w:bCs/>
          <w:lang w:val="rue-Cyrl"/>
        </w:rPr>
        <w:lastRenderedPageBreak/>
        <w:t>ВИСНОВКИ</w:t>
      </w:r>
      <w:bookmarkEnd w:id="38"/>
      <w:bookmarkEnd w:id="39"/>
    </w:p>
    <w:p w14:paraId="1CFF74A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межах цієї кваліфікаційної роботи було досліджено можливість використання сучасних моделей машинного перекладу як інструменту підтримки та ревіталізації малоресурсних мов на прикладі русинської мови в Україні. Проведений попередній аналіз показав, що для мов зі слабкою цифровою присутністю основними викликами є нестача паралельних корпусів, орфографічна варіативність, діалектна фрагментація, наявність конкуруючих стандартів та обмежена представленість у цифрових технологіях.</w:t>
      </w:r>
    </w:p>
    <w:p w14:paraId="0F2A02C2"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теоретичній частині роботи було розглянуто особливості мов національних меншин, типові проблеми автоматичного перекладу для малоресурсних мов, а також основні підходи до машинного перекладу. Проведено огляд сучасних рішень на базі архітектури Transformer та обґрунтовано вибір моделі MarianMT як основи для реалізації практичної частини дослідження.</w:t>
      </w:r>
    </w:p>
    <w:p w14:paraId="59B87DC7"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Вже у практичній частині було сформовано власний англійсько-русинський паралельний корпус на основі матеріалів видань «Отцюзнина» та «Алманах русинської літературы». Під час підготовки корпусу виконано жанрову фільтрацію, очищення текстів, орфографічну та технічну нормалізацію. Особливу увагу було приділено проблемам варіативності письма, характерним для русинської мови в Україні. У результаті сформовано корпус обсягом 1774 паралельних речень.</w:t>
      </w:r>
    </w:p>
    <w:p w14:paraId="15BE2911"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основі попередньо натренованої англійсько-української моделі Helsinki-NLP/opus-mt-en-uk було реалізовано донавчання моделі MarianMT методом Transfer Learning. Для навчання корпус було розподілено на тренувальну, валідаційну та тестову вибірки у співвідношенні 80/10/10. </w:t>
      </w:r>
      <w:r>
        <w:rPr>
          <w:rFonts w:ascii="Times New Roman" w:eastAsia="Times New Roman" w:hAnsi="Times New Roman" w:cs="Times New Roman"/>
          <w:sz w:val="28"/>
          <w:szCs w:val="28"/>
        </w:rPr>
        <w:lastRenderedPageBreak/>
        <w:t>Після завершення процесу донавчання було отримано працездатний прототип системи машинного перекладу з англійської на русинську мову.</w:t>
      </w:r>
    </w:p>
    <w:p w14:paraId="3B3A28A0"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Оцінювання моделі за допомогою метрик BLEU та chrF показало результати 13,99 та 45,15 відповідно. Отримані значення є відносно низькими порівняно з системами, навченими на великих корпусах даних, проте відповідають очікуванням для малоресурсної мови з обмеженим обсягом навчальних матеріалів. Аналіз прикладів перекладу продемонстрував, що модель успішно працює із загальновживаною лексикою, простими синтаксичними конструкціями та власними назвами, характерними для регіону, проте має труднощі з перекладом складніших мовних конструкцій, розмовного мовлення та спеціалізованої термінології.</w:t>
      </w:r>
    </w:p>
    <w:p w14:paraId="4135457C" w14:textId="77777777" w:rsidR="00032450" w:rsidRDefault="00481565" w:rsidP="001218F6">
      <w:pPr>
        <w:spacing w:line="360" w:lineRule="auto"/>
        <w:ind w:firstLine="57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Проведене дослідження підтвердило ефективність використання підходу Transfer Learning для створення систем машинного перекладу малоресурсних мов навіть за умов обмеженого обсягу навчальних даних. Отримані результати свідчать про можливість практичного застосування подібних підходів для розширення цифрової присутності русинської мови та створюють основу для подальших досліджень у сфері автоматичного перекладу мов національних меншин.</w:t>
      </w:r>
    </w:p>
    <w:p w14:paraId="4851C6CE" w14:textId="77777777" w:rsidR="00907276" w:rsidRDefault="00481565" w:rsidP="00907276">
      <w:pPr>
        <w:spacing w:line="360" w:lineRule="auto"/>
        <w:ind w:firstLine="570"/>
        <w:jc w:val="both"/>
        <w:rPr>
          <w:rFonts w:ascii="Times New Roman" w:eastAsia="Times New Roman" w:hAnsi="Times New Roman" w:cs="Times New Roman"/>
          <w:sz w:val="28"/>
          <w:szCs w:val="28"/>
        </w:rPr>
        <w:sectPr w:rsidR="00907276" w:rsidSect="00441391">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Подальший розвиток роботи може передбачати розширення навчального корпусу текстами різної тематики, збільшення обсягу паралельних даних, експерименти з іншими нейронними архітектурами та створення програмних інтерфейсів для інтеграції моделі в зовнішні застосунки й веб-сервіси.</w:t>
      </w:r>
    </w:p>
    <w:p w14:paraId="32C861A7" w14:textId="5EB91A0D" w:rsidR="00032450" w:rsidRPr="00990F98" w:rsidRDefault="00990F98" w:rsidP="00990F98">
      <w:pPr>
        <w:pStyle w:val="1"/>
        <w:rPr>
          <w:rFonts w:eastAsia="Times New Roman" w:cs="Times New Roman"/>
          <w:b/>
          <w:bCs/>
          <w:lang w:val="rue-Cyrl"/>
        </w:rPr>
      </w:pPr>
      <w:bookmarkStart w:id="40" w:name="_Toc231149621"/>
      <w:bookmarkStart w:id="41" w:name="_Toc231200118"/>
      <w:r>
        <w:rPr>
          <w:rFonts w:eastAsia="Times New Roman" w:cs="Times New Roman"/>
          <w:b/>
          <w:bCs/>
          <w:lang w:val="rue-Cyrl"/>
        </w:rPr>
        <w:lastRenderedPageBreak/>
        <w:t>СПИСОК ВИКОРИСТАНИХ ДЖЕРЕЛ</w:t>
      </w:r>
      <w:bookmarkEnd w:id="40"/>
      <w:bookmarkEnd w:id="41"/>
    </w:p>
    <w:p w14:paraId="4C5714BD"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Magocsi P. </w:t>
      </w:r>
      <w:r w:rsidRPr="002C7051">
        <w:rPr>
          <w:rFonts w:ascii="Times New Roman" w:eastAsia="Times New Roman" w:hAnsi="Times New Roman" w:cs="Times New Roman"/>
          <w:sz w:val="28"/>
          <w:szCs w:val="28"/>
        </w:rPr>
        <w:t>An Historiographical Guide to Subcarpathian Rus</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[Електронний ресурс] / P. Magocsi ; Harvard Ukrainian Research Institute, Harvard University. – Cambridge : Harvard Ukrainian Research Institute, 1975. – 65 p. – Режим доступу: https://diasporiana.org.ua/slovniki-dovidniki/magosci-p-an-historiographical-guide-to-subcarpathian-rus/ – Дата звернення: 17.03.2026.</w:t>
      </w:r>
    </w:p>
    <w:p w14:paraId="43C38508"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Crystal D. </w:t>
      </w:r>
      <w:r w:rsidRPr="002C7051">
        <w:rPr>
          <w:rFonts w:ascii="Times New Roman" w:eastAsia="Times New Roman" w:hAnsi="Times New Roman" w:cs="Times New Roman"/>
          <w:sz w:val="28"/>
          <w:szCs w:val="28"/>
        </w:rPr>
        <w:t>Language death and disappearance: Causes and circumstances</w:t>
      </w:r>
      <w:r>
        <w:rPr>
          <w:rFonts w:ascii="Times New Roman" w:eastAsia="Times New Roman" w:hAnsi="Times New Roman" w:cs="Times New Roman"/>
          <w:sz w:val="28"/>
          <w:szCs w:val="28"/>
        </w:rPr>
        <w:t xml:space="preserve"> // </w:t>
      </w:r>
      <w:r>
        <w:rPr>
          <w:rFonts w:ascii="Times New Roman" w:eastAsia="Times New Roman" w:hAnsi="Times New Roman" w:cs="Times New Roman"/>
          <w:i/>
          <w:iCs/>
          <w:sz w:val="28"/>
          <w:szCs w:val="28"/>
        </w:rPr>
        <w:t>Diogenes</w:t>
      </w:r>
      <w:r>
        <w:rPr>
          <w:rFonts w:ascii="Times New Roman" w:eastAsia="Times New Roman" w:hAnsi="Times New Roman" w:cs="Times New Roman"/>
          <w:sz w:val="28"/>
          <w:szCs w:val="28"/>
        </w:rPr>
        <w:t>. – 2000. – Vol. 48, No. 191. – P. 9–21. – DOI: 10.1177/039219210004819102. – Режим доступу:</w:t>
      </w:r>
      <w:hyperlink r:id="rId28">
        <w:r>
          <w:rPr>
            <w:rFonts w:ascii="Times New Roman" w:eastAsia="Times New Roman" w:hAnsi="Times New Roman" w:cs="Times New Roman"/>
            <w:sz w:val="28"/>
            <w:szCs w:val="28"/>
          </w:rPr>
          <w:t xml:space="preserve"> </w:t>
        </w:r>
      </w:hyperlink>
      <w:hyperlink r:id="rId29">
        <w:r>
          <w:rPr>
            <w:rFonts w:ascii="Times New Roman" w:eastAsia="Times New Roman" w:hAnsi="Times New Roman" w:cs="Times New Roman"/>
            <w:color w:val="1155CC"/>
            <w:sz w:val="28"/>
            <w:szCs w:val="28"/>
            <w:u w:val="single"/>
          </w:rPr>
          <w:t>https://www.cambridge.org/core/journals/diogenes/article/abs/language-death-and-disappearance-causes-and-circumstances/A2A620377501832B121053359033C357</w:t>
        </w:r>
      </w:hyperlink>
      <w:r>
        <w:rPr>
          <w:rFonts w:ascii="Times New Roman" w:eastAsia="Times New Roman" w:hAnsi="Times New Roman" w:cs="Times New Roman"/>
          <w:sz w:val="28"/>
          <w:szCs w:val="28"/>
        </w:rPr>
        <w:t xml:space="preserve"> – Дата звернення: 29.03.2026. </w:t>
      </w:r>
    </w:p>
    <w:p w14:paraId="3ED34CBD"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Olko J, Sallabank J, eds. </w:t>
      </w:r>
      <w:r w:rsidRPr="002C7051">
        <w:rPr>
          <w:rFonts w:ascii="Times New Roman" w:eastAsia="Times New Roman" w:hAnsi="Times New Roman" w:cs="Times New Roman"/>
          <w:sz w:val="28"/>
          <w:szCs w:val="28"/>
        </w:rPr>
        <w:t>Revitalizing Endangered Languages: A Practical Guide</w:t>
      </w:r>
      <w:r>
        <w:rPr>
          <w:rFonts w:ascii="Times New Roman" w:eastAsia="Times New Roman" w:hAnsi="Times New Roman" w:cs="Times New Roman"/>
          <w:i/>
          <w:iCs/>
          <w:sz w:val="28"/>
          <w:szCs w:val="28"/>
        </w:rPr>
        <w:t>.</w:t>
      </w:r>
      <w:r>
        <w:rPr>
          <w:rFonts w:ascii="Times New Roman" w:eastAsia="Times New Roman" w:hAnsi="Times New Roman" w:cs="Times New Roman"/>
          <w:sz w:val="28"/>
          <w:szCs w:val="28"/>
        </w:rPr>
        <w:t xml:space="preserve"> Cambridge University Press; 2021.</w:t>
      </w:r>
    </w:p>
    <w:p w14:paraId="4B33B76A"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Brenzinger M., Heine B., Sommer G. </w:t>
      </w:r>
      <w:r>
        <w:rPr>
          <w:rFonts w:ascii="Times New Roman" w:eastAsia="Times New Roman" w:hAnsi="Times New Roman" w:cs="Times New Roman"/>
          <w:i/>
          <w:iCs/>
          <w:sz w:val="28"/>
          <w:szCs w:val="28"/>
        </w:rPr>
        <w:t>Language Death in Africa</w:t>
      </w:r>
      <w:r>
        <w:rPr>
          <w:rFonts w:ascii="Times New Roman" w:eastAsia="Times New Roman" w:hAnsi="Times New Roman" w:cs="Times New Roman"/>
          <w:sz w:val="28"/>
          <w:szCs w:val="28"/>
        </w:rPr>
        <w:t xml:space="preserve"> // </w:t>
      </w:r>
      <w:r>
        <w:rPr>
          <w:rFonts w:ascii="Times New Roman" w:eastAsia="Times New Roman" w:hAnsi="Times New Roman" w:cs="Times New Roman"/>
          <w:i/>
          <w:iCs/>
          <w:sz w:val="28"/>
          <w:szCs w:val="28"/>
        </w:rPr>
        <w:t>Diogenes</w:t>
      </w:r>
      <w:r>
        <w:rPr>
          <w:rFonts w:ascii="Times New Roman" w:eastAsia="Times New Roman" w:hAnsi="Times New Roman" w:cs="Times New Roman"/>
          <w:sz w:val="28"/>
          <w:szCs w:val="28"/>
        </w:rPr>
        <w:t>. – 1991. – Vol. 39, No. 153. – P. 19–44. – DOI: 10.1177/039219219103915303. – Режим доступу:</w:t>
      </w:r>
      <w:hyperlink r:id="rId30">
        <w:r>
          <w:rPr>
            <w:rFonts w:ascii="Times New Roman" w:eastAsia="Times New Roman" w:hAnsi="Times New Roman" w:cs="Times New Roman"/>
            <w:sz w:val="28"/>
            <w:szCs w:val="28"/>
          </w:rPr>
          <w:t xml:space="preserve"> </w:t>
        </w:r>
      </w:hyperlink>
      <w:hyperlink r:id="rId31">
        <w:r>
          <w:rPr>
            <w:rFonts w:ascii="Times New Roman" w:eastAsia="Times New Roman" w:hAnsi="Times New Roman" w:cs="Times New Roman"/>
            <w:color w:val="1155CC"/>
            <w:sz w:val="28"/>
            <w:szCs w:val="28"/>
            <w:u w:val="single"/>
          </w:rPr>
          <w:t>https://www.cambridge.org/core/journals/diogenes/article/abs/language-death-in-africa/132F502C3708CCCD2D1FE653AB51DA3F</w:t>
        </w:r>
      </w:hyperlink>
      <w:r>
        <w:rPr>
          <w:rFonts w:ascii="Times New Roman" w:eastAsia="Times New Roman" w:hAnsi="Times New Roman" w:cs="Times New Roman"/>
          <w:sz w:val="28"/>
          <w:szCs w:val="28"/>
        </w:rPr>
        <w:t xml:space="preserve"> – Дата звернення: 03.03.2026. </w:t>
      </w:r>
    </w:p>
    <w:p w14:paraId="1A1045A9"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Van Rooy R. </w:t>
      </w:r>
      <w:r w:rsidRPr="002C7051">
        <w:rPr>
          <w:rFonts w:ascii="Times New Roman" w:eastAsia="Times New Roman" w:hAnsi="Times New Roman" w:cs="Times New Roman"/>
          <w:sz w:val="28"/>
          <w:szCs w:val="28"/>
        </w:rPr>
        <w:t>Language or Dialect? The History of a Conceptual Pair</w:t>
      </w:r>
      <w:r>
        <w:rPr>
          <w:rFonts w:ascii="Times New Roman" w:eastAsia="Times New Roman" w:hAnsi="Times New Roman" w:cs="Times New Roman"/>
          <w:sz w:val="28"/>
          <w:szCs w:val="28"/>
        </w:rPr>
        <w:t xml:space="preserve"> [Електронний ресурс] / R. Van Rooy. – Oxford : Oxford University Press, 2020. – Режим доступу:</w:t>
      </w:r>
      <w:hyperlink r:id="rId32">
        <w:r>
          <w:rPr>
            <w:rFonts w:ascii="Times New Roman" w:eastAsia="Times New Roman" w:hAnsi="Times New Roman" w:cs="Times New Roman"/>
            <w:sz w:val="28"/>
            <w:szCs w:val="28"/>
          </w:rPr>
          <w:t xml:space="preserve"> </w:t>
        </w:r>
      </w:hyperlink>
      <w:hyperlink r:id="rId33">
        <w:r>
          <w:rPr>
            <w:rFonts w:ascii="Times New Roman" w:eastAsia="Times New Roman" w:hAnsi="Times New Roman" w:cs="Times New Roman"/>
            <w:color w:val="1155CC"/>
            <w:sz w:val="28"/>
            <w:szCs w:val="28"/>
            <w:u w:val="single"/>
          </w:rPr>
          <w:t>https://academic.oup.com/book/33519</w:t>
        </w:r>
      </w:hyperlink>
      <w:r>
        <w:rPr>
          <w:rFonts w:ascii="Times New Roman" w:eastAsia="Times New Roman" w:hAnsi="Times New Roman" w:cs="Times New Roman"/>
          <w:sz w:val="28"/>
          <w:szCs w:val="28"/>
        </w:rPr>
        <w:t xml:space="preserve"> – Дата звернення: 03.03.2026. </w:t>
      </w:r>
    </w:p>
    <w:p w14:paraId="7D4D2A4D"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Legge 15 dicembre 1999, n. 482. Norme in materia di tutela delle minoranze linguistiche storiche [Електронний ресурс] / Parlamento Italiano. – Режим доступу:</w:t>
      </w:r>
      <w:hyperlink r:id="rId34">
        <w:r>
          <w:rPr>
            <w:rFonts w:ascii="Times New Roman" w:eastAsia="Times New Roman" w:hAnsi="Times New Roman" w:cs="Times New Roman"/>
            <w:sz w:val="28"/>
            <w:szCs w:val="28"/>
          </w:rPr>
          <w:t xml:space="preserve"> </w:t>
        </w:r>
      </w:hyperlink>
      <w:hyperlink r:id="rId35">
        <w:r>
          <w:rPr>
            <w:rFonts w:ascii="Times New Roman" w:eastAsia="Times New Roman" w:hAnsi="Times New Roman" w:cs="Times New Roman"/>
            <w:color w:val="1155CC"/>
            <w:sz w:val="28"/>
            <w:szCs w:val="28"/>
            <w:u w:val="single"/>
          </w:rPr>
          <w:t>https://www.parlamento.it/parlam/leggi/99482l.htm</w:t>
        </w:r>
      </w:hyperlink>
      <w:r>
        <w:rPr>
          <w:rFonts w:ascii="Times New Roman" w:eastAsia="Times New Roman" w:hAnsi="Times New Roman" w:cs="Times New Roman"/>
          <w:sz w:val="28"/>
          <w:szCs w:val="28"/>
        </w:rPr>
        <w:t xml:space="preserve"> – Дата звернення: 26.02.2026. </w:t>
      </w:r>
    </w:p>
    <w:p w14:paraId="145CB7DF"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Pons</w:t>
      </w:r>
      <w:r w:rsidRPr="0008520A">
        <w:rPr>
          <w:rFonts w:ascii="Times New Roman" w:eastAsia="Times New Roman" w:hAnsi="Times New Roman" w:cs="Times New Roman"/>
          <w:sz w:val="28"/>
          <w:szCs w:val="28"/>
        </w:rPr>
        <w:t>. Du latin classique au latin impérial : phonétique et phonologie</w:t>
      </w:r>
      <w:r>
        <w:rPr>
          <w:rFonts w:ascii="Times New Roman" w:eastAsia="Times New Roman" w:hAnsi="Times New Roman" w:cs="Times New Roman"/>
          <w:sz w:val="28"/>
          <w:szCs w:val="28"/>
        </w:rPr>
        <w:t xml:space="preserve"> [Електронний ресурс]. – 2015. – Режим доступу:</w:t>
      </w:r>
      <w:hyperlink r:id="rId36">
        <w:r>
          <w:rPr>
            <w:rFonts w:ascii="Times New Roman" w:eastAsia="Times New Roman" w:hAnsi="Times New Roman" w:cs="Times New Roman"/>
            <w:sz w:val="28"/>
            <w:szCs w:val="28"/>
          </w:rPr>
          <w:t xml:space="preserve"> </w:t>
        </w:r>
      </w:hyperlink>
      <w:hyperlink r:id="rId37">
        <w:r>
          <w:rPr>
            <w:rFonts w:ascii="Times New Roman" w:eastAsia="Times New Roman" w:hAnsi="Times New Roman" w:cs="Times New Roman"/>
            <w:color w:val="1155CC"/>
            <w:sz w:val="28"/>
            <w:szCs w:val="28"/>
            <w:u w:val="single"/>
          </w:rPr>
          <w:t>https://web.archive.org/web/20160303185654/http://www.edilivre.com/frontwidget/preview/book/id/640549</w:t>
        </w:r>
      </w:hyperlink>
      <w:r>
        <w:rPr>
          <w:rFonts w:ascii="Times New Roman" w:eastAsia="Times New Roman" w:hAnsi="Times New Roman" w:cs="Times New Roman"/>
          <w:sz w:val="28"/>
          <w:szCs w:val="28"/>
        </w:rPr>
        <w:t xml:space="preserve"> – Дата звернення: 26.02.2026. </w:t>
      </w:r>
    </w:p>
    <w:p w14:paraId="4406AF11"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Панькевич І. А. </w:t>
      </w:r>
      <w:r w:rsidRPr="00E77B98">
        <w:rPr>
          <w:rFonts w:ascii="Times New Roman" w:eastAsia="Times New Roman" w:hAnsi="Times New Roman" w:cs="Times New Roman"/>
          <w:sz w:val="28"/>
          <w:szCs w:val="28"/>
        </w:rPr>
        <w:t>Українські говори Підкарпатської Руси і сумежних областей</w:t>
      </w:r>
      <w:r>
        <w:rPr>
          <w:rFonts w:ascii="Times New Roman" w:eastAsia="Times New Roman" w:hAnsi="Times New Roman" w:cs="Times New Roman"/>
          <w:sz w:val="28"/>
          <w:szCs w:val="28"/>
        </w:rPr>
        <w:t xml:space="preserve"> [Електронний ресурс] / І. А. Панькевич. – Прага, 1938. – 588 с. – Режим </w:t>
      </w:r>
      <w:r>
        <w:rPr>
          <w:rFonts w:ascii="Times New Roman" w:eastAsia="Times New Roman" w:hAnsi="Times New Roman" w:cs="Times New Roman"/>
          <w:sz w:val="28"/>
          <w:szCs w:val="28"/>
        </w:rPr>
        <w:lastRenderedPageBreak/>
        <w:t>доступу:</w:t>
      </w:r>
      <w:hyperlink r:id="rId38">
        <w:r>
          <w:rPr>
            <w:rFonts w:ascii="Times New Roman" w:eastAsia="Times New Roman" w:hAnsi="Times New Roman" w:cs="Times New Roman"/>
            <w:sz w:val="28"/>
            <w:szCs w:val="28"/>
          </w:rPr>
          <w:t xml:space="preserve"> </w:t>
        </w:r>
      </w:hyperlink>
      <w:hyperlink r:id="rId39">
        <w:r>
          <w:rPr>
            <w:rFonts w:ascii="Times New Roman" w:eastAsia="Times New Roman" w:hAnsi="Times New Roman" w:cs="Times New Roman"/>
            <w:color w:val="1155CC"/>
            <w:sz w:val="28"/>
            <w:szCs w:val="28"/>
            <w:u w:val="single"/>
          </w:rPr>
          <w:t>https://irbis-nbuv.gov.ua/ulib/item/UKR0003861</w:t>
        </w:r>
      </w:hyperlink>
      <w:r>
        <w:rPr>
          <w:rFonts w:ascii="Times New Roman" w:eastAsia="Times New Roman" w:hAnsi="Times New Roman" w:cs="Times New Roman"/>
          <w:sz w:val="28"/>
          <w:szCs w:val="28"/>
        </w:rPr>
        <w:t xml:space="preserve"> – Дата звернення: 03.03.2026 </w:t>
      </w:r>
    </w:p>
    <w:p w14:paraId="4F76FCD6"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Бенедек Г. та ін. </w:t>
      </w:r>
      <w:r w:rsidRPr="00672D41">
        <w:rPr>
          <w:rFonts w:ascii="Times New Roman" w:eastAsia="Times New Roman" w:hAnsi="Times New Roman" w:cs="Times New Roman"/>
          <w:sz w:val="28"/>
          <w:szCs w:val="28"/>
        </w:rPr>
        <w:t>Русиньскый язык</w:t>
      </w:r>
      <w:r>
        <w:rPr>
          <w:rFonts w:ascii="Times New Roman" w:eastAsia="Times New Roman" w:hAnsi="Times New Roman" w:cs="Times New Roman"/>
          <w:sz w:val="28"/>
          <w:szCs w:val="28"/>
        </w:rPr>
        <w:t xml:space="preserve"> / Г. Бенедек [та ін.] ; наук. ред. П. Р. Маґочій. – Opole : Uniwersytet Opolski ; Instytut Filologii Polskiej, 2004. – 474 с. : мапи. – (Najnowsze dzieje języków słowiańskich). – Бібліогр.: с. 427–462. – ISBN 83-86881-38-0 </w:t>
      </w:r>
    </w:p>
    <w:p w14:paraId="22CE7988"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Vice wants to teach Google the Romani language, to help fight illiteracy [Електронний ресурс] // Media Marketing. – 2021. – Режим доступу:</w:t>
      </w:r>
      <w:hyperlink r:id="rId40">
        <w:r>
          <w:rPr>
            <w:rFonts w:ascii="Times New Roman" w:eastAsia="Times New Roman" w:hAnsi="Times New Roman" w:cs="Times New Roman"/>
            <w:sz w:val="28"/>
            <w:szCs w:val="28"/>
          </w:rPr>
          <w:t xml:space="preserve"> </w:t>
        </w:r>
      </w:hyperlink>
      <w:hyperlink r:id="rId41">
        <w:r>
          <w:rPr>
            <w:rFonts w:ascii="Times New Roman" w:eastAsia="Times New Roman" w:hAnsi="Times New Roman" w:cs="Times New Roman"/>
            <w:color w:val="1155CC"/>
            <w:sz w:val="28"/>
            <w:szCs w:val="28"/>
            <w:u w:val="single"/>
          </w:rPr>
          <w:t>https://www.media-marketing.com/en/news/vice-wants-teach-google-romani-language-help-fight-illiteracy/</w:t>
        </w:r>
      </w:hyperlink>
      <w:r>
        <w:rPr>
          <w:rFonts w:ascii="Times New Roman" w:eastAsia="Times New Roman" w:hAnsi="Times New Roman" w:cs="Times New Roman"/>
          <w:sz w:val="28"/>
          <w:szCs w:val="28"/>
        </w:rPr>
        <w:t xml:space="preserve"> – Дата звернення: 17.03.2026. </w:t>
      </w:r>
    </w:p>
    <w:p w14:paraId="66191D70"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Elšík V. </w:t>
      </w:r>
      <w:r w:rsidRPr="00497680">
        <w:rPr>
          <w:rFonts w:ascii="Times New Roman" w:eastAsia="Times New Roman" w:hAnsi="Times New Roman" w:cs="Times New Roman"/>
          <w:sz w:val="28"/>
          <w:szCs w:val="28"/>
        </w:rPr>
        <w:t>The current state of the Romani language in the Google Translate program and its prospects</w:t>
      </w:r>
      <w:r>
        <w:rPr>
          <w:rFonts w:ascii="Times New Roman" w:eastAsia="Times New Roman" w:hAnsi="Times New Roman" w:cs="Times New Roman"/>
          <w:sz w:val="28"/>
          <w:szCs w:val="28"/>
        </w:rPr>
        <w:t xml:space="preserve"> [Електронний ресурс] // Romea.cz. – 2024. – Режим доступу:</w:t>
      </w:r>
      <w:hyperlink r:id="rId42">
        <w:r>
          <w:rPr>
            <w:rFonts w:ascii="Times New Roman" w:eastAsia="Times New Roman" w:hAnsi="Times New Roman" w:cs="Times New Roman"/>
            <w:sz w:val="28"/>
            <w:szCs w:val="28"/>
          </w:rPr>
          <w:t xml:space="preserve"> </w:t>
        </w:r>
      </w:hyperlink>
      <w:hyperlink r:id="rId43">
        <w:r>
          <w:rPr>
            <w:rFonts w:ascii="Times New Roman" w:eastAsia="Times New Roman" w:hAnsi="Times New Roman" w:cs="Times New Roman"/>
            <w:color w:val="1155CC"/>
            <w:sz w:val="28"/>
            <w:szCs w:val="28"/>
            <w:u w:val="single"/>
          </w:rPr>
          <w:t>https://romea.cz/en/opinion/the-current-state-of-the-romani-language-in-the-google-translate-program-and-its-prospects</w:t>
        </w:r>
      </w:hyperlink>
      <w:r>
        <w:rPr>
          <w:rFonts w:ascii="Times New Roman" w:eastAsia="Times New Roman" w:hAnsi="Times New Roman" w:cs="Times New Roman"/>
          <w:sz w:val="28"/>
          <w:szCs w:val="28"/>
        </w:rPr>
        <w:t xml:space="preserve"> – Дата звернення: 17.03.2026. </w:t>
      </w:r>
    </w:p>
    <w:p w14:paraId="6C8B3304"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Orynycz P. </w:t>
      </w:r>
      <w:r w:rsidRPr="00CD7B34">
        <w:rPr>
          <w:rFonts w:ascii="Times New Roman" w:eastAsia="Times New Roman" w:hAnsi="Times New Roman" w:cs="Times New Roman"/>
          <w:sz w:val="28"/>
          <w:szCs w:val="28"/>
        </w:rPr>
        <w:t>BLEU Skies for Endangered Language Revitalization: Lemko Rusyn and Ukrainian Neural AI Translation Accuracy Soars // Artificial Intelligence in HCI. HCII 2023. Lecture Notes in Computer Science.</w:t>
      </w:r>
      <w:r>
        <w:rPr>
          <w:rFonts w:ascii="Times New Roman" w:eastAsia="Times New Roman" w:hAnsi="Times New Roman" w:cs="Times New Roman"/>
          <w:sz w:val="28"/>
          <w:szCs w:val="28"/>
        </w:rPr>
        <w:t xml:space="preserve"> – Cham : Springer, 2023. – Vol. 14051. – P. 135–149. – Режим доступу:</w:t>
      </w:r>
      <w:hyperlink r:id="rId44">
        <w:r>
          <w:rPr>
            <w:rFonts w:ascii="Times New Roman" w:eastAsia="Times New Roman" w:hAnsi="Times New Roman" w:cs="Times New Roman"/>
            <w:sz w:val="28"/>
            <w:szCs w:val="28"/>
          </w:rPr>
          <w:t xml:space="preserve"> </w:t>
        </w:r>
      </w:hyperlink>
      <w:hyperlink r:id="rId45">
        <w:r>
          <w:rPr>
            <w:rFonts w:ascii="Times New Roman" w:eastAsia="Times New Roman" w:hAnsi="Times New Roman" w:cs="Times New Roman"/>
            <w:color w:val="1155CC"/>
            <w:sz w:val="28"/>
            <w:szCs w:val="28"/>
            <w:u w:val="single"/>
          </w:rPr>
          <w:t>https://www.orynycz.com/wp-content/uploads/2024/02/Orynycz_2023_HCI_preprint.pdf</w:t>
        </w:r>
      </w:hyperlink>
      <w:r>
        <w:rPr>
          <w:rFonts w:ascii="Times New Roman" w:eastAsia="Times New Roman" w:hAnsi="Times New Roman" w:cs="Times New Roman"/>
          <w:sz w:val="28"/>
          <w:szCs w:val="28"/>
        </w:rPr>
        <w:t xml:space="preserve"> – Дата звернення: 29.03.2026.</w:t>
      </w:r>
    </w:p>
    <w:p w14:paraId="33311EC9" w14:textId="3139FAC9"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 засади державної мовної політики : Закон України від 03.07.2012 № 5029-VI [Електронний ресурс] / Верховна Рада України. – Режим доступу:</w:t>
      </w:r>
      <w:hyperlink r:id="rId46" w:anchor="Text">
        <w:r>
          <w:rPr>
            <w:rFonts w:ascii="Times New Roman" w:eastAsia="Times New Roman" w:hAnsi="Times New Roman" w:cs="Times New Roman"/>
            <w:sz w:val="28"/>
            <w:szCs w:val="28"/>
          </w:rPr>
          <w:t xml:space="preserve"> </w:t>
        </w:r>
      </w:hyperlink>
      <w:hyperlink r:id="rId47" w:anchor="Text">
        <w:r>
          <w:rPr>
            <w:rFonts w:ascii="Times New Roman" w:eastAsia="Times New Roman" w:hAnsi="Times New Roman" w:cs="Times New Roman"/>
            <w:color w:val="1155CC"/>
            <w:sz w:val="28"/>
            <w:szCs w:val="28"/>
            <w:u w:val="single"/>
          </w:rPr>
          <w:t>https://zakon.rada.gov.ua/laws/main/5029-17#Text</w:t>
        </w:r>
      </w:hyperlink>
      <w:r>
        <w:rPr>
          <w:rFonts w:ascii="Times New Roman" w:eastAsia="Times New Roman" w:hAnsi="Times New Roman" w:cs="Times New Roman"/>
          <w:sz w:val="28"/>
          <w:szCs w:val="28"/>
        </w:rPr>
        <w:t xml:space="preserve"> – Дата звернення: 29.0</w:t>
      </w:r>
      <w:r w:rsidR="009C3243">
        <w:rPr>
          <w:rFonts w:ascii="Times New Roman" w:eastAsia="Times New Roman" w:hAnsi="Times New Roman" w:cs="Times New Roman"/>
          <w:sz w:val="28"/>
          <w:szCs w:val="28"/>
          <w:lang w:val="rue-Cyrl"/>
        </w:rPr>
        <w:t>4</w:t>
      </w:r>
      <w:r>
        <w:rPr>
          <w:rFonts w:ascii="Times New Roman" w:eastAsia="Times New Roman" w:hAnsi="Times New Roman" w:cs="Times New Roman"/>
          <w:sz w:val="28"/>
          <w:szCs w:val="28"/>
        </w:rPr>
        <w:t xml:space="preserve">.2026. </w:t>
      </w:r>
    </w:p>
    <w:p w14:paraId="7E76C215" w14:textId="6AA83DC6"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Vaswani A., Shazeer N., Parmar N., Uszkoreit J., Jones L., Gomez A. N., Kaiser Ł., Polosukhin I. </w:t>
      </w:r>
      <w:r w:rsidRPr="00485043">
        <w:rPr>
          <w:rFonts w:ascii="Times New Roman" w:eastAsia="Times New Roman" w:hAnsi="Times New Roman" w:cs="Times New Roman"/>
          <w:sz w:val="28"/>
          <w:szCs w:val="28"/>
        </w:rPr>
        <w:t>Attention is All You Need // Advances in Neural Information Processing Systems.</w:t>
      </w:r>
      <w:r>
        <w:rPr>
          <w:rFonts w:ascii="Times New Roman" w:eastAsia="Times New Roman" w:hAnsi="Times New Roman" w:cs="Times New Roman"/>
          <w:sz w:val="28"/>
          <w:szCs w:val="28"/>
        </w:rPr>
        <w:t xml:space="preserve"> – 2017. – Vol. 30. – P. 5998–6008. – Режим доступу:</w:t>
      </w:r>
      <w:hyperlink r:id="rId48">
        <w:r>
          <w:rPr>
            <w:rFonts w:ascii="Times New Roman" w:eastAsia="Times New Roman" w:hAnsi="Times New Roman" w:cs="Times New Roman"/>
            <w:sz w:val="28"/>
            <w:szCs w:val="28"/>
          </w:rPr>
          <w:t xml:space="preserve"> </w:t>
        </w:r>
      </w:hyperlink>
      <w:hyperlink r:id="rId49">
        <w:r>
          <w:rPr>
            <w:rFonts w:ascii="Times New Roman" w:eastAsia="Times New Roman" w:hAnsi="Times New Roman" w:cs="Times New Roman"/>
            <w:color w:val="1155CC"/>
            <w:sz w:val="28"/>
            <w:szCs w:val="28"/>
            <w:u w:val="single"/>
          </w:rPr>
          <w:t>https://proceedings.neurips.cc/paper_files/paper/2017/file/3f5ee243547dee91fbd053c1c4a845aa-Paper.pdf</w:t>
        </w:r>
      </w:hyperlink>
      <w:r>
        <w:rPr>
          <w:rFonts w:ascii="Times New Roman" w:eastAsia="Times New Roman" w:hAnsi="Times New Roman" w:cs="Times New Roman"/>
          <w:sz w:val="28"/>
          <w:szCs w:val="28"/>
        </w:rPr>
        <w:t xml:space="preserve"> – Дата звернення: 29.0</w:t>
      </w:r>
      <w:r w:rsidR="003738B5">
        <w:rPr>
          <w:rFonts w:ascii="Times New Roman" w:eastAsia="Times New Roman" w:hAnsi="Times New Roman" w:cs="Times New Roman"/>
          <w:sz w:val="28"/>
          <w:szCs w:val="28"/>
          <w:lang w:val="rue-Cyrl"/>
        </w:rPr>
        <w:t>4</w:t>
      </w:r>
      <w:r>
        <w:rPr>
          <w:rFonts w:ascii="Times New Roman" w:eastAsia="Times New Roman" w:hAnsi="Times New Roman" w:cs="Times New Roman"/>
          <w:sz w:val="28"/>
          <w:szCs w:val="28"/>
        </w:rPr>
        <w:t xml:space="preserve">.2026. </w:t>
      </w:r>
    </w:p>
    <w:p w14:paraId="2D00A142" w14:textId="2D414941"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110 new languages Google Translate supports [Електронний ресурс] / Google Blog. – 2024. – Режим доступу:</w:t>
      </w:r>
      <w:hyperlink r:id="rId50">
        <w:r>
          <w:rPr>
            <w:rFonts w:ascii="Times New Roman" w:eastAsia="Times New Roman" w:hAnsi="Times New Roman" w:cs="Times New Roman"/>
            <w:sz w:val="28"/>
            <w:szCs w:val="28"/>
          </w:rPr>
          <w:t xml:space="preserve"> </w:t>
        </w:r>
      </w:hyperlink>
      <w:hyperlink r:id="rId51">
        <w:r>
          <w:rPr>
            <w:rFonts w:ascii="Times New Roman" w:eastAsia="Times New Roman" w:hAnsi="Times New Roman" w:cs="Times New Roman"/>
            <w:color w:val="1155CC"/>
            <w:sz w:val="28"/>
            <w:szCs w:val="28"/>
            <w:u w:val="single"/>
          </w:rPr>
          <w:t>https://blog.google/products-and-platforms/products/translate/google-translate-new-languages-2024/</w:t>
        </w:r>
      </w:hyperlink>
      <w:r>
        <w:rPr>
          <w:rFonts w:ascii="Times New Roman" w:eastAsia="Times New Roman" w:hAnsi="Times New Roman" w:cs="Times New Roman"/>
          <w:sz w:val="28"/>
          <w:szCs w:val="28"/>
        </w:rPr>
        <w:t xml:space="preserve"> – Дата звернення: 29.0</w:t>
      </w:r>
      <w:r w:rsidR="00827FDA">
        <w:rPr>
          <w:rFonts w:ascii="Times New Roman" w:eastAsia="Times New Roman" w:hAnsi="Times New Roman" w:cs="Times New Roman"/>
          <w:sz w:val="28"/>
          <w:szCs w:val="28"/>
          <w:lang w:val="rue-Cyrl"/>
        </w:rPr>
        <w:t>4</w:t>
      </w:r>
      <w:r>
        <w:rPr>
          <w:rFonts w:ascii="Times New Roman" w:eastAsia="Times New Roman" w:hAnsi="Times New Roman" w:cs="Times New Roman"/>
          <w:sz w:val="28"/>
          <w:szCs w:val="28"/>
        </w:rPr>
        <w:t xml:space="preserve">.2026. </w:t>
      </w:r>
    </w:p>
    <w:p w14:paraId="0C371DBF"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Digital “Отцюзнина” [Електронний ресурс]. – Режим доступу:</w:t>
      </w:r>
      <w:hyperlink r:id="rId52">
        <w:r>
          <w:rPr>
            <w:rFonts w:ascii="Times New Roman" w:eastAsia="Times New Roman" w:hAnsi="Times New Roman" w:cs="Times New Roman"/>
            <w:sz w:val="28"/>
            <w:szCs w:val="28"/>
          </w:rPr>
          <w:t xml:space="preserve"> </w:t>
        </w:r>
      </w:hyperlink>
      <w:hyperlink r:id="rId53">
        <w:r>
          <w:rPr>
            <w:rFonts w:ascii="Times New Roman" w:eastAsia="Times New Roman" w:hAnsi="Times New Roman" w:cs="Times New Roman"/>
            <w:color w:val="1155CC"/>
            <w:sz w:val="28"/>
            <w:szCs w:val="28"/>
            <w:u w:val="single"/>
          </w:rPr>
          <w:t>https://otcuznyna.com/digital-otcuznyna/</w:t>
        </w:r>
      </w:hyperlink>
      <w:r>
        <w:rPr>
          <w:rFonts w:ascii="Times New Roman" w:eastAsia="Times New Roman" w:hAnsi="Times New Roman" w:cs="Times New Roman"/>
          <w:sz w:val="28"/>
          <w:szCs w:val="28"/>
        </w:rPr>
        <w:t xml:space="preserve"> – Дата звернення: 26.02.2026.</w:t>
      </w:r>
    </w:p>
    <w:p w14:paraId="397CE7C7"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Knyhovnyca. Збірки [Електронний ресурс] / RuePortal. – Режим доступу:</w:t>
      </w:r>
      <w:hyperlink r:id="rId54">
        <w:r>
          <w:rPr>
            <w:rFonts w:ascii="Times New Roman" w:eastAsia="Times New Roman" w:hAnsi="Times New Roman" w:cs="Times New Roman"/>
            <w:sz w:val="28"/>
            <w:szCs w:val="28"/>
          </w:rPr>
          <w:t xml:space="preserve"> </w:t>
        </w:r>
      </w:hyperlink>
      <w:hyperlink r:id="rId55">
        <w:r>
          <w:rPr>
            <w:rFonts w:ascii="Times New Roman" w:eastAsia="Times New Roman" w:hAnsi="Times New Roman" w:cs="Times New Roman"/>
            <w:color w:val="1155CC"/>
            <w:sz w:val="28"/>
            <w:szCs w:val="28"/>
            <w:u w:val="single"/>
          </w:rPr>
          <w:t>https://www.rueportal.eu/knyhovnyca/zbyrky/</w:t>
        </w:r>
      </w:hyperlink>
      <w:r>
        <w:rPr>
          <w:rFonts w:ascii="Times New Roman" w:eastAsia="Times New Roman" w:hAnsi="Times New Roman" w:cs="Times New Roman"/>
          <w:sz w:val="28"/>
          <w:szCs w:val="28"/>
        </w:rPr>
        <w:t xml:space="preserve"> – Дата звернення: 26.02.2026.</w:t>
      </w:r>
    </w:p>
    <w:p w14:paraId="07D48A66"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Буква Ґ без миреґу [Електронний ресурс] / Наша Отцюзнина. – Режим доступу:</w:t>
      </w:r>
      <w:hyperlink r:id="rId56">
        <w:r>
          <w:rPr>
            <w:rFonts w:ascii="Times New Roman" w:eastAsia="Times New Roman" w:hAnsi="Times New Roman" w:cs="Times New Roman"/>
            <w:sz w:val="28"/>
            <w:szCs w:val="28"/>
          </w:rPr>
          <w:t xml:space="preserve"> </w:t>
        </w:r>
      </w:hyperlink>
      <w:hyperlink r:id="rId57">
        <w:r>
          <w:rPr>
            <w:rFonts w:ascii="Times New Roman" w:eastAsia="Times New Roman" w:hAnsi="Times New Roman" w:cs="Times New Roman"/>
            <w:color w:val="1155CC"/>
            <w:sz w:val="28"/>
            <w:szCs w:val="28"/>
            <w:u w:val="single"/>
          </w:rPr>
          <w:t>https://otcuznyna.com/bukva-g-bez-myregu/</w:t>
        </w:r>
      </w:hyperlink>
      <w:r>
        <w:rPr>
          <w:rFonts w:ascii="Times New Roman" w:eastAsia="Times New Roman" w:hAnsi="Times New Roman" w:cs="Times New Roman"/>
          <w:sz w:val="28"/>
          <w:szCs w:val="28"/>
        </w:rPr>
        <w:t xml:space="preserve"> – Дата звернення: 26.02.2026.</w:t>
      </w:r>
    </w:p>
    <w:p w14:paraId="7FCE1B01"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Русинськый онлайн-словник [Електронний ресурс] / RuePortal. – Режим доступу:</w:t>
      </w:r>
      <w:hyperlink r:id="rId58">
        <w:r>
          <w:rPr>
            <w:rFonts w:ascii="Times New Roman" w:eastAsia="Times New Roman" w:hAnsi="Times New Roman" w:cs="Times New Roman"/>
            <w:sz w:val="28"/>
            <w:szCs w:val="28"/>
          </w:rPr>
          <w:t xml:space="preserve"> </w:t>
        </w:r>
      </w:hyperlink>
      <w:hyperlink r:id="rId59">
        <w:r>
          <w:rPr>
            <w:rFonts w:ascii="Times New Roman" w:eastAsia="Times New Roman" w:hAnsi="Times New Roman" w:cs="Times New Roman"/>
            <w:color w:val="1155CC"/>
            <w:sz w:val="28"/>
            <w:szCs w:val="28"/>
            <w:u w:val="single"/>
          </w:rPr>
          <w:t>https://jazyk.rueportal.eu/slovnyk</w:t>
        </w:r>
      </w:hyperlink>
      <w:r>
        <w:rPr>
          <w:rFonts w:ascii="Times New Roman" w:eastAsia="Times New Roman" w:hAnsi="Times New Roman" w:cs="Times New Roman"/>
          <w:sz w:val="28"/>
          <w:szCs w:val="28"/>
        </w:rPr>
        <w:t xml:space="preserve"> – Дата звернення: 26.02.2026.</w:t>
      </w:r>
    </w:p>
    <w:p w14:paraId="20EEFF29"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Маєме ищи єдну русинську граматику [Електронний ресурс] / Наша Ґазета (RuePortal). – Режим доступу:</w:t>
      </w:r>
      <w:hyperlink r:id="rId60">
        <w:r>
          <w:rPr>
            <w:rFonts w:ascii="Times New Roman" w:eastAsia="Times New Roman" w:hAnsi="Times New Roman" w:cs="Times New Roman"/>
            <w:sz w:val="28"/>
            <w:szCs w:val="28"/>
          </w:rPr>
          <w:t xml:space="preserve"> </w:t>
        </w:r>
      </w:hyperlink>
      <w:hyperlink r:id="rId61">
        <w:r>
          <w:rPr>
            <w:rFonts w:ascii="Times New Roman" w:eastAsia="Times New Roman" w:hAnsi="Times New Roman" w:cs="Times New Roman"/>
            <w:color w:val="1155CC"/>
            <w:sz w:val="28"/>
            <w:szCs w:val="28"/>
            <w:u w:val="single"/>
          </w:rPr>
          <w:t>https://www.rueportal.eu/gazeta/yanuar20/nova-gramatyka-anny-megely.html</w:t>
        </w:r>
      </w:hyperlink>
      <w:r>
        <w:rPr>
          <w:rFonts w:ascii="Times New Roman" w:eastAsia="Times New Roman" w:hAnsi="Times New Roman" w:cs="Times New Roman"/>
          <w:sz w:val="28"/>
          <w:szCs w:val="28"/>
        </w:rPr>
        <w:t xml:space="preserve"> – Дата звернення: 26.02.2026.</w:t>
      </w:r>
    </w:p>
    <w:p w14:paraId="0BBF7CDF"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Stahlberg F. </w:t>
      </w:r>
      <w:r w:rsidRPr="00714390">
        <w:rPr>
          <w:rFonts w:ascii="Times New Roman" w:eastAsia="Times New Roman" w:hAnsi="Times New Roman" w:cs="Times New Roman"/>
          <w:sz w:val="28"/>
          <w:szCs w:val="28"/>
        </w:rPr>
        <w:t>Neural Machine Translation: A Review // Journal of Artificial Intelligence Research.</w:t>
      </w:r>
      <w:r>
        <w:rPr>
          <w:rFonts w:ascii="Times New Roman" w:eastAsia="Times New Roman" w:hAnsi="Times New Roman" w:cs="Times New Roman"/>
          <w:sz w:val="28"/>
          <w:szCs w:val="28"/>
        </w:rPr>
        <w:t xml:space="preserve"> – 2020. – Vol. 69. – P. 343–418. – DOI: 10.1613/jair.1.12007. – Режим доступу:</w:t>
      </w:r>
      <w:hyperlink r:id="rId62">
        <w:r>
          <w:rPr>
            <w:rFonts w:ascii="Times New Roman" w:eastAsia="Times New Roman" w:hAnsi="Times New Roman" w:cs="Times New Roman"/>
            <w:sz w:val="28"/>
            <w:szCs w:val="28"/>
          </w:rPr>
          <w:t xml:space="preserve"> </w:t>
        </w:r>
      </w:hyperlink>
      <w:hyperlink r:id="rId63">
        <w:r>
          <w:rPr>
            <w:rFonts w:ascii="Times New Roman" w:eastAsia="Times New Roman" w:hAnsi="Times New Roman" w:cs="Times New Roman"/>
            <w:color w:val="1155CC"/>
            <w:sz w:val="28"/>
            <w:szCs w:val="28"/>
            <w:u w:val="single"/>
          </w:rPr>
          <w:t>https://www.jair.org/index.php/jair/article/view/12007</w:t>
        </w:r>
      </w:hyperlink>
      <w:r>
        <w:rPr>
          <w:rFonts w:ascii="Times New Roman" w:eastAsia="Times New Roman" w:hAnsi="Times New Roman" w:cs="Times New Roman"/>
          <w:sz w:val="28"/>
          <w:szCs w:val="28"/>
        </w:rPr>
        <w:t xml:space="preserve"> – Дата звернення: 30.03.2026. </w:t>
      </w:r>
    </w:p>
    <w:p w14:paraId="4C263A99" w14:textId="473541E4"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Marian: Fast Neural Machine Translation in C++ [Електронний ресурс]. – Режим доступу:</w:t>
      </w:r>
      <w:hyperlink r:id="rId64">
        <w:r>
          <w:rPr>
            <w:rFonts w:ascii="Times New Roman" w:eastAsia="Times New Roman" w:hAnsi="Times New Roman" w:cs="Times New Roman"/>
            <w:sz w:val="28"/>
            <w:szCs w:val="28"/>
          </w:rPr>
          <w:t xml:space="preserve"> </w:t>
        </w:r>
      </w:hyperlink>
      <w:hyperlink r:id="rId65">
        <w:r>
          <w:rPr>
            <w:rFonts w:ascii="Times New Roman" w:eastAsia="Times New Roman" w:hAnsi="Times New Roman" w:cs="Times New Roman"/>
            <w:color w:val="1155CC"/>
            <w:sz w:val="28"/>
            <w:szCs w:val="28"/>
            <w:u w:val="single"/>
          </w:rPr>
          <w:t>https://marian-nmt.github.io/</w:t>
        </w:r>
      </w:hyperlink>
      <w:r>
        <w:rPr>
          <w:rFonts w:ascii="Times New Roman" w:eastAsia="Times New Roman" w:hAnsi="Times New Roman" w:cs="Times New Roman"/>
          <w:sz w:val="28"/>
          <w:szCs w:val="28"/>
        </w:rPr>
        <w:t xml:space="preserve"> – Дата звернення: 29.0</w:t>
      </w:r>
      <w:r w:rsidR="00C3310A">
        <w:rPr>
          <w:rFonts w:ascii="Times New Roman" w:eastAsia="Times New Roman" w:hAnsi="Times New Roman" w:cs="Times New Roman"/>
          <w:sz w:val="28"/>
          <w:szCs w:val="28"/>
          <w:lang w:val="rue-Cyrl"/>
        </w:rPr>
        <w:t>4</w:t>
      </w:r>
      <w:r>
        <w:rPr>
          <w:rFonts w:ascii="Times New Roman" w:eastAsia="Times New Roman" w:hAnsi="Times New Roman" w:cs="Times New Roman"/>
          <w:sz w:val="28"/>
          <w:szCs w:val="28"/>
        </w:rPr>
        <w:t>.2026.</w:t>
      </w:r>
    </w:p>
    <w:p w14:paraId="71A2D346" w14:textId="6787D2F4"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Hugging Face Transformers Documentation [Електронний ресурс]. – Режим доступу:</w:t>
      </w:r>
      <w:hyperlink r:id="rId66">
        <w:r>
          <w:rPr>
            <w:rFonts w:ascii="Times New Roman" w:eastAsia="Times New Roman" w:hAnsi="Times New Roman" w:cs="Times New Roman"/>
            <w:sz w:val="28"/>
            <w:szCs w:val="28"/>
          </w:rPr>
          <w:t xml:space="preserve"> </w:t>
        </w:r>
      </w:hyperlink>
      <w:hyperlink r:id="rId67">
        <w:r>
          <w:rPr>
            <w:rFonts w:ascii="Times New Roman" w:eastAsia="Times New Roman" w:hAnsi="Times New Roman" w:cs="Times New Roman"/>
            <w:color w:val="1155CC"/>
            <w:sz w:val="28"/>
            <w:szCs w:val="28"/>
            <w:u w:val="single"/>
          </w:rPr>
          <w:t>https://huggingface.co/docs/transformers/index</w:t>
        </w:r>
      </w:hyperlink>
      <w:r>
        <w:rPr>
          <w:rFonts w:ascii="Times New Roman" w:eastAsia="Times New Roman" w:hAnsi="Times New Roman" w:cs="Times New Roman"/>
          <w:sz w:val="28"/>
          <w:szCs w:val="28"/>
        </w:rPr>
        <w:t xml:space="preserve"> – Дата звернення: 29.0</w:t>
      </w:r>
      <w:r w:rsidR="006770CF">
        <w:rPr>
          <w:rFonts w:ascii="Times New Roman" w:eastAsia="Times New Roman" w:hAnsi="Times New Roman" w:cs="Times New Roman"/>
          <w:sz w:val="28"/>
          <w:szCs w:val="28"/>
          <w:lang w:val="rue-Cyrl"/>
        </w:rPr>
        <w:t>4</w:t>
      </w:r>
      <w:r>
        <w:rPr>
          <w:rFonts w:ascii="Times New Roman" w:eastAsia="Times New Roman" w:hAnsi="Times New Roman" w:cs="Times New Roman"/>
          <w:sz w:val="28"/>
          <w:szCs w:val="28"/>
        </w:rPr>
        <w:t>.2026.</w:t>
      </w:r>
    </w:p>
    <w:p w14:paraId="0E902084" w14:textId="123724EF"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Helsinki-NLP/opus-mt-en-uk [Електронний ресурс]. – Режим доступу:</w:t>
      </w:r>
      <w:hyperlink r:id="rId68">
        <w:r>
          <w:rPr>
            <w:rFonts w:ascii="Times New Roman" w:eastAsia="Times New Roman" w:hAnsi="Times New Roman" w:cs="Times New Roman"/>
            <w:sz w:val="28"/>
            <w:szCs w:val="28"/>
          </w:rPr>
          <w:t xml:space="preserve"> </w:t>
        </w:r>
      </w:hyperlink>
      <w:hyperlink r:id="rId69">
        <w:r>
          <w:rPr>
            <w:rFonts w:ascii="Times New Roman" w:eastAsia="Times New Roman" w:hAnsi="Times New Roman" w:cs="Times New Roman"/>
            <w:color w:val="1155CC"/>
            <w:sz w:val="28"/>
            <w:szCs w:val="28"/>
            <w:u w:val="single"/>
          </w:rPr>
          <w:t>https://huggingface.co/Helsinki-NLP/opus-mt-en-uk</w:t>
        </w:r>
      </w:hyperlink>
      <w:r>
        <w:rPr>
          <w:rFonts w:ascii="Times New Roman" w:eastAsia="Times New Roman" w:hAnsi="Times New Roman" w:cs="Times New Roman"/>
          <w:sz w:val="28"/>
          <w:szCs w:val="28"/>
        </w:rPr>
        <w:t xml:space="preserve"> – Дата звернення: 29.0</w:t>
      </w:r>
      <w:r w:rsidR="006770CF">
        <w:rPr>
          <w:rFonts w:ascii="Times New Roman" w:eastAsia="Times New Roman" w:hAnsi="Times New Roman" w:cs="Times New Roman"/>
          <w:sz w:val="28"/>
          <w:szCs w:val="28"/>
          <w:lang w:val="rue-Cyrl"/>
        </w:rPr>
        <w:t>4</w:t>
      </w:r>
      <w:r>
        <w:rPr>
          <w:rFonts w:ascii="Times New Roman" w:eastAsia="Times New Roman" w:hAnsi="Times New Roman" w:cs="Times New Roman"/>
          <w:sz w:val="28"/>
          <w:szCs w:val="28"/>
        </w:rPr>
        <w:t>.2026.</w:t>
      </w:r>
    </w:p>
    <w:p w14:paraId="4A3C13A3"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PyTorch Documentation [Електронний ресурс]. – Режим доступу:</w:t>
      </w:r>
      <w:hyperlink r:id="rId70">
        <w:r>
          <w:rPr>
            <w:rFonts w:ascii="Times New Roman" w:eastAsia="Times New Roman" w:hAnsi="Times New Roman" w:cs="Times New Roman"/>
            <w:sz w:val="28"/>
            <w:szCs w:val="28"/>
          </w:rPr>
          <w:t xml:space="preserve"> </w:t>
        </w:r>
      </w:hyperlink>
      <w:hyperlink r:id="rId71">
        <w:r>
          <w:rPr>
            <w:rFonts w:ascii="Times New Roman" w:eastAsia="Times New Roman" w:hAnsi="Times New Roman" w:cs="Times New Roman"/>
            <w:color w:val="1155CC"/>
            <w:sz w:val="28"/>
            <w:szCs w:val="28"/>
            <w:u w:val="single"/>
          </w:rPr>
          <w:t>https://pytorch.org/docs/stable/index.html</w:t>
        </w:r>
      </w:hyperlink>
      <w:r>
        <w:rPr>
          <w:rFonts w:ascii="Times New Roman" w:eastAsia="Times New Roman" w:hAnsi="Times New Roman" w:cs="Times New Roman"/>
          <w:sz w:val="28"/>
          <w:szCs w:val="28"/>
        </w:rPr>
        <w:t xml:space="preserve"> – Дата звернення: 29.05.2026.</w:t>
      </w:r>
    </w:p>
    <w:p w14:paraId="7DCA2A14"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Papineni K., Roukos S., Ward T., Zhu W.-J. </w:t>
      </w:r>
      <w:r w:rsidRPr="00622C9E">
        <w:rPr>
          <w:rFonts w:ascii="Times New Roman" w:eastAsia="Times New Roman" w:hAnsi="Times New Roman" w:cs="Times New Roman"/>
          <w:sz w:val="28"/>
          <w:szCs w:val="28"/>
        </w:rPr>
        <w:t>BLEU: a Method for Automatic Evaluation of Machine Translation // Proceedings of the 40th Annual Meeting of the Association for Computational Linguistics.</w:t>
      </w:r>
      <w:r>
        <w:rPr>
          <w:rFonts w:ascii="Times New Roman" w:eastAsia="Times New Roman" w:hAnsi="Times New Roman" w:cs="Times New Roman"/>
          <w:sz w:val="28"/>
          <w:szCs w:val="28"/>
        </w:rPr>
        <w:t xml:space="preserve"> – Philadelphia, 2002. – P. 311–318.</w:t>
      </w:r>
    </w:p>
    <w:p w14:paraId="4FBD479D"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Popović M. </w:t>
      </w:r>
      <w:r w:rsidRPr="0082103C">
        <w:rPr>
          <w:rFonts w:ascii="Times New Roman" w:eastAsia="Times New Roman" w:hAnsi="Times New Roman" w:cs="Times New Roman"/>
          <w:sz w:val="28"/>
          <w:szCs w:val="28"/>
        </w:rPr>
        <w:t>chrF: character n-gram F-score for automatic MT evaluation // Proceedings of the Tenth Workshop on Statistical Machine Translation.</w:t>
      </w:r>
      <w:r>
        <w:rPr>
          <w:rFonts w:ascii="Times New Roman" w:eastAsia="Times New Roman" w:hAnsi="Times New Roman" w:cs="Times New Roman"/>
          <w:sz w:val="28"/>
          <w:szCs w:val="28"/>
        </w:rPr>
        <w:t xml:space="preserve"> – Lisbon, 2015. – P. 392–395.</w:t>
      </w:r>
    </w:p>
    <w:p w14:paraId="2B711FBD"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No Language Left Behind [Електронний ресурс] / Meta AI. – 2022. – Режим доступу:</w:t>
      </w:r>
      <w:hyperlink r:id="rId72">
        <w:r>
          <w:rPr>
            <w:rFonts w:ascii="Times New Roman" w:eastAsia="Times New Roman" w:hAnsi="Times New Roman" w:cs="Times New Roman"/>
            <w:sz w:val="28"/>
            <w:szCs w:val="28"/>
          </w:rPr>
          <w:t xml:space="preserve"> </w:t>
        </w:r>
      </w:hyperlink>
      <w:hyperlink r:id="rId73">
        <w:r>
          <w:rPr>
            <w:rFonts w:ascii="Times New Roman" w:eastAsia="Times New Roman" w:hAnsi="Times New Roman" w:cs="Times New Roman"/>
            <w:color w:val="1155CC"/>
            <w:sz w:val="28"/>
            <w:szCs w:val="28"/>
            <w:u w:val="single"/>
          </w:rPr>
          <w:t>https://ai.meta.com/research/no-language-left-behind/</w:t>
        </w:r>
      </w:hyperlink>
      <w:r>
        <w:rPr>
          <w:rFonts w:ascii="Times New Roman" w:eastAsia="Times New Roman" w:hAnsi="Times New Roman" w:cs="Times New Roman"/>
          <w:sz w:val="28"/>
          <w:szCs w:val="28"/>
        </w:rPr>
        <w:t xml:space="preserve"> – Дата звернення: 03.04.2026. </w:t>
      </w:r>
    </w:p>
    <w:p w14:paraId="2DDB5700"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Ци буде ChatGPT говорити по-русиньскы? [Електронний ресурс] // Інтерфийса. – 2024. – Режим доступу: https://interfyisa.com/ci-bude-chatgpt-hovoryty-po-rusynsky/ – Дата звернення: 03.04.2026.</w:t>
      </w:r>
    </w:p>
    <w:p w14:paraId="52A55D76"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Горох : українські словники [Електронний ресурс]. – Режим доступу:</w:t>
      </w:r>
      <w:hyperlink r:id="rId74">
        <w:r>
          <w:rPr>
            <w:rFonts w:ascii="Times New Roman" w:eastAsia="Times New Roman" w:hAnsi="Times New Roman" w:cs="Times New Roman"/>
            <w:sz w:val="28"/>
            <w:szCs w:val="28"/>
          </w:rPr>
          <w:t xml:space="preserve"> </w:t>
        </w:r>
      </w:hyperlink>
      <w:hyperlink r:id="rId75">
        <w:r>
          <w:rPr>
            <w:rFonts w:ascii="Times New Roman" w:eastAsia="Times New Roman" w:hAnsi="Times New Roman" w:cs="Times New Roman"/>
            <w:color w:val="1155CC"/>
            <w:sz w:val="28"/>
            <w:szCs w:val="28"/>
            <w:u w:val="single"/>
          </w:rPr>
          <w:t>https://goroh.pp.ua/</w:t>
        </w:r>
      </w:hyperlink>
      <w:r>
        <w:rPr>
          <w:rFonts w:ascii="Times New Roman" w:eastAsia="Times New Roman" w:hAnsi="Times New Roman" w:cs="Times New Roman"/>
          <w:sz w:val="28"/>
          <w:szCs w:val="28"/>
        </w:rPr>
        <w:t xml:space="preserve"> – Дата звернення: 03.04.2026 </w:t>
      </w:r>
    </w:p>
    <w:p w14:paraId="2CFF5621" w14:textId="77777777" w:rsidR="00032450" w:rsidRDefault="00481565" w:rsidP="00C66AD1">
      <w:pPr>
        <w:numPr>
          <w:ilvl w:val="0"/>
          <w:numId w:val="11"/>
        </w:numPr>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Дзендзелівський Й. О. </w:t>
      </w:r>
      <w:r w:rsidRPr="00C30C51">
        <w:rPr>
          <w:rFonts w:ascii="Times New Roman" w:eastAsia="Times New Roman" w:hAnsi="Times New Roman" w:cs="Times New Roman"/>
          <w:sz w:val="28"/>
          <w:szCs w:val="28"/>
        </w:rPr>
        <w:t>Лінгвістичний атлас українських народних говорів Закарпатської області УРСР (лексика).</w:t>
      </w:r>
      <w:r>
        <w:rPr>
          <w:rFonts w:ascii="Times New Roman" w:eastAsia="Times New Roman" w:hAnsi="Times New Roman" w:cs="Times New Roman"/>
          <w:i/>
          <w:iCs/>
          <w:sz w:val="28"/>
          <w:szCs w:val="28"/>
        </w:rPr>
        <w:t xml:space="preserve"> Ч. 1</w:t>
      </w:r>
      <w:r>
        <w:rPr>
          <w:rFonts w:ascii="Times New Roman" w:eastAsia="Times New Roman" w:hAnsi="Times New Roman" w:cs="Times New Roman"/>
          <w:sz w:val="28"/>
          <w:szCs w:val="28"/>
        </w:rPr>
        <w:t xml:space="preserve"> [Електронний ресурс] / Й. О. Дзендзелівський ; відп. ред. С. П. Бевзенко. – Ужгород : Ужгородський державний університет, 1958. – Режим доступу:</w:t>
      </w:r>
      <w:hyperlink r:id="rId76">
        <w:r>
          <w:rPr>
            <w:rFonts w:ascii="Times New Roman" w:eastAsia="Times New Roman" w:hAnsi="Times New Roman" w:cs="Times New Roman"/>
            <w:sz w:val="28"/>
            <w:szCs w:val="28"/>
          </w:rPr>
          <w:t xml:space="preserve"> </w:t>
        </w:r>
      </w:hyperlink>
      <w:hyperlink r:id="rId77">
        <w:r>
          <w:rPr>
            <w:rFonts w:ascii="Times New Roman" w:eastAsia="Times New Roman" w:hAnsi="Times New Roman" w:cs="Times New Roman"/>
            <w:color w:val="1155CC"/>
            <w:sz w:val="28"/>
            <w:szCs w:val="28"/>
            <w:u w:val="single"/>
          </w:rPr>
          <w:t>https://irbis-nbuv.gov.ua/ulib/item/ukr0000020913</w:t>
        </w:r>
      </w:hyperlink>
      <w:r>
        <w:rPr>
          <w:rFonts w:ascii="Times New Roman" w:eastAsia="Times New Roman" w:hAnsi="Times New Roman" w:cs="Times New Roman"/>
          <w:sz w:val="28"/>
          <w:szCs w:val="28"/>
        </w:rPr>
        <w:t xml:space="preserve"> – Дата звернення: 03.04.2026. </w:t>
      </w:r>
    </w:p>
    <w:p w14:paraId="6E2C4FD1" w14:textId="34FEE420" w:rsidR="00CA3F52" w:rsidRDefault="00481565" w:rsidP="00C66AD1">
      <w:pPr>
        <w:numPr>
          <w:ilvl w:val="0"/>
          <w:numId w:val="11"/>
        </w:numPr>
        <w:ind w:left="0"/>
        <w:jc w:val="both"/>
        <w:rPr>
          <w:rFonts w:ascii="Times New Roman" w:eastAsia="Times New Roman" w:hAnsi="Times New Roman" w:cs="Times New Roman"/>
          <w:sz w:val="28"/>
          <w:szCs w:val="28"/>
        </w:rPr>
        <w:sectPr w:rsidR="00CA3F52" w:rsidSect="00441391">
          <w:pgSz w:w="11909" w:h="16834"/>
          <w:pgMar w:top="1134" w:right="1134" w:bottom="1134" w:left="1701" w:header="1134" w:footer="1134" w:gutter="0"/>
          <w:cols w:space="720"/>
          <w:docGrid w:linePitch="299"/>
        </w:sectPr>
      </w:pPr>
      <w:r>
        <w:rPr>
          <w:rFonts w:ascii="Times New Roman" w:eastAsia="Times New Roman" w:hAnsi="Times New Roman" w:cs="Times New Roman"/>
          <w:sz w:val="28"/>
          <w:szCs w:val="28"/>
        </w:rPr>
        <w:t>Goodfellow I., Bengio Y., Courville A</w:t>
      </w:r>
      <w:r w:rsidRPr="00C75C06">
        <w:rPr>
          <w:rFonts w:ascii="Times New Roman" w:eastAsia="Times New Roman" w:hAnsi="Times New Roman" w:cs="Times New Roman"/>
          <w:sz w:val="28"/>
          <w:szCs w:val="28"/>
        </w:rPr>
        <w:t>. Deep Learning</w:t>
      </w:r>
      <w:r>
        <w:rPr>
          <w:rFonts w:ascii="Times New Roman" w:eastAsia="Times New Roman" w:hAnsi="Times New Roman" w:cs="Times New Roman"/>
          <w:sz w:val="28"/>
          <w:szCs w:val="28"/>
        </w:rPr>
        <w:t xml:space="preserve"> [Електронний ресурс]. – Cambridge, MA : MIT Press, 2016. – Режим доступу:</w:t>
      </w:r>
      <w:hyperlink r:id="rId78">
        <w:r>
          <w:rPr>
            <w:rFonts w:ascii="Times New Roman" w:eastAsia="Times New Roman" w:hAnsi="Times New Roman" w:cs="Times New Roman"/>
            <w:sz w:val="28"/>
            <w:szCs w:val="28"/>
          </w:rPr>
          <w:t xml:space="preserve"> </w:t>
        </w:r>
      </w:hyperlink>
      <w:hyperlink r:id="rId79">
        <w:r>
          <w:rPr>
            <w:rFonts w:ascii="Times New Roman" w:eastAsia="Times New Roman" w:hAnsi="Times New Roman" w:cs="Times New Roman"/>
            <w:color w:val="1155CC"/>
            <w:sz w:val="28"/>
            <w:szCs w:val="28"/>
            <w:u w:val="single"/>
          </w:rPr>
          <w:t>https://www.deeplearningbook.org/</w:t>
        </w:r>
      </w:hyperlink>
      <w:r>
        <w:rPr>
          <w:rFonts w:ascii="Times New Roman" w:eastAsia="Times New Roman" w:hAnsi="Times New Roman" w:cs="Times New Roman"/>
          <w:sz w:val="28"/>
          <w:szCs w:val="28"/>
        </w:rPr>
        <w:t xml:space="preserve"> – Дата звернення: 17.04.2026.</w:t>
      </w:r>
    </w:p>
    <w:p w14:paraId="12E3BC8A" w14:textId="010EA6A1" w:rsidR="00032450" w:rsidRPr="00E66EA6" w:rsidRDefault="00CA3F52" w:rsidP="00CA3F52">
      <w:pPr>
        <w:pStyle w:val="1"/>
        <w:rPr>
          <w:rFonts w:eastAsia="Times New Roman" w:cs="Times New Roman"/>
          <w:b/>
          <w:bCs/>
          <w:sz w:val="28"/>
          <w:szCs w:val="28"/>
          <w:lang w:val="rue-Cyrl"/>
        </w:rPr>
      </w:pPr>
      <w:bookmarkStart w:id="42" w:name="_Toc231149622"/>
      <w:bookmarkStart w:id="43" w:name="_Toc231200119"/>
      <w:r w:rsidRPr="00E66EA6">
        <w:rPr>
          <w:rFonts w:eastAsia="Times New Roman" w:cs="Times New Roman"/>
          <w:b/>
          <w:bCs/>
          <w:sz w:val="28"/>
          <w:szCs w:val="28"/>
          <w:lang w:val="rue-Cyrl"/>
        </w:rPr>
        <w:lastRenderedPageBreak/>
        <w:t>ДОДАТКИ</w:t>
      </w:r>
      <w:bookmarkEnd w:id="42"/>
      <w:bookmarkEnd w:id="43"/>
    </w:p>
    <w:p w14:paraId="45C4B819" w14:textId="77777777" w:rsidR="00032450" w:rsidRPr="00E66EA6" w:rsidRDefault="00481565" w:rsidP="00F004E5">
      <w:pPr>
        <w:pStyle w:val="2"/>
        <w:ind w:firstLine="720"/>
        <w:rPr>
          <w:rFonts w:ascii="Times New Roman" w:eastAsia="Times New Roman" w:hAnsi="Times New Roman" w:cs="Times New Roman"/>
          <w:sz w:val="28"/>
          <w:szCs w:val="28"/>
        </w:rPr>
      </w:pPr>
      <w:bookmarkStart w:id="44" w:name="_Toc231149623"/>
      <w:bookmarkStart w:id="45" w:name="_Toc231200120"/>
      <w:r w:rsidRPr="00E66EA6">
        <w:rPr>
          <w:rFonts w:ascii="Times New Roman" w:eastAsia="Times New Roman" w:hAnsi="Times New Roman" w:cs="Times New Roman"/>
          <w:sz w:val="28"/>
          <w:szCs w:val="28"/>
        </w:rPr>
        <w:t>6.1. Словник та правила нормування для «г/ґ»</w:t>
      </w:r>
      <w:bookmarkEnd w:id="44"/>
      <w:bookmarkEnd w:id="45"/>
    </w:p>
    <w:p w14:paraId="26D7793D"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Times New Roman" w:hAnsi="Times New Roman" w:cs="Times New Roman"/>
          <w:sz w:val="24"/>
          <w:szCs w:val="24"/>
        </w:rPr>
        <w:t>1. Часто повторювані слова.</w:t>
      </w:r>
    </w:p>
    <w:p w14:paraId="3352F10D"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културологичный → културолоґічный</w:t>
      </w:r>
    </w:p>
    <w:p w14:paraId="0FF65C0A"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културологія → културолоґія</w:t>
      </w:r>
    </w:p>
    <w:p w14:paraId="793596B7"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културологічный → културолоґічный</w:t>
      </w:r>
    </w:p>
    <w:p w14:paraId="17E3D555"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термінологія → термінолоґія</w:t>
      </w:r>
    </w:p>
    <w:p w14:paraId="1A7BD242"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біологія → біолоґія</w:t>
      </w:r>
    </w:p>
    <w:p w14:paraId="1B3DE02E"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аналог → аналоґ</w:t>
      </w:r>
    </w:p>
    <w:p w14:paraId="2FCE1303"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діалог → діалоґ</w:t>
      </w:r>
    </w:p>
    <w:p w14:paraId="0FBC2CD0" w14:textId="77777777" w:rsidR="00032450" w:rsidRPr="00351F70" w:rsidRDefault="00032450"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p>
    <w:p w14:paraId="410FEF6B"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Times New Roman" w:hAnsi="Times New Roman" w:cs="Times New Roman"/>
          <w:sz w:val="24"/>
          <w:szCs w:val="24"/>
        </w:rPr>
        <w:t>2. Латинізми з коренем "ґраф"</w:t>
      </w:r>
    </w:p>
    <w:p w14:paraId="1B60BD21"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географія → ґеоґрафія</w:t>
      </w:r>
    </w:p>
    <w:p w14:paraId="69446BFC"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монографія → моноґрафія</w:t>
      </w:r>
    </w:p>
    <w:p w14:paraId="00EF89F4"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телеграф → телеґраф</w:t>
      </w:r>
    </w:p>
    <w:p w14:paraId="008BFC3C"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біографія → біоґрафія</w:t>
      </w:r>
    </w:p>
    <w:p w14:paraId="15582BD2" w14:textId="77777777" w:rsidR="00032450" w:rsidRPr="00351F70" w:rsidRDefault="00032450"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p>
    <w:p w14:paraId="7295C1BB"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Times New Roman" w:hAnsi="Times New Roman" w:cs="Times New Roman"/>
          <w:sz w:val="24"/>
          <w:szCs w:val="24"/>
        </w:rPr>
        <w:t>3. Інші інтернаціоналізми</w:t>
      </w:r>
    </w:p>
    <w:p w14:paraId="76361B74"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глобалный → ґлобалный</w:t>
      </w:r>
    </w:p>
    <w:p w14:paraId="14C824C2"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група → ґрупа</w:t>
      </w:r>
    </w:p>
    <w:p w14:paraId="5D36E471"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орган → орґан</w:t>
      </w:r>
    </w:p>
    <w:p w14:paraId="1DE6A536"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організація → орґанізація</w:t>
      </w:r>
    </w:p>
    <w:p w14:paraId="345CBA25"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оригінал → ориґінал</w:t>
      </w:r>
    </w:p>
    <w:p w14:paraId="645DF9C0"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програма → проґрама</w:t>
      </w:r>
    </w:p>
    <w:p w14:paraId="04433290"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прогрес → проґрес</w:t>
      </w:r>
    </w:p>
    <w:p w14:paraId="20F782CD"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регіон → реґіон</w:t>
      </w:r>
    </w:p>
    <w:p w14:paraId="5261A6B2"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регуларный → реґуларный</w:t>
      </w:r>
    </w:p>
    <w:p w14:paraId="0744EBA9"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стратегія → стратеґія</w:t>
      </w:r>
    </w:p>
    <w:p w14:paraId="7A116292"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трагедія → траґедія</w:t>
      </w:r>
    </w:p>
    <w:p w14:paraId="07FF7361"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енергія → енерґія</w:t>
      </w:r>
    </w:p>
    <w:p w14:paraId="6DF9F8EC"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алергія → алерґія</w:t>
      </w:r>
    </w:p>
    <w:p w14:paraId="29CF67C7"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агресія → аґресія</w:t>
      </w:r>
    </w:p>
    <w:p w14:paraId="14CD0274"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аргумент → арґумент</w:t>
      </w:r>
    </w:p>
    <w:p w14:paraId="17E3E8B8"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геній → ґеній</w:t>
      </w:r>
    </w:p>
    <w:p w14:paraId="1D63A6C0"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магія → маґія</w:t>
      </w:r>
    </w:p>
    <w:p w14:paraId="1300C74E"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фігура → фіґура</w:t>
      </w:r>
    </w:p>
    <w:p w14:paraId="1FEAAD9D"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сигнал → сиґнал</w:t>
      </w:r>
    </w:p>
    <w:p w14:paraId="0913354F"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ігнорувати → іґнорувати</w:t>
      </w:r>
    </w:p>
    <w:p w14:paraId="40F0BFF0"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діагноз → діаґноз</w:t>
      </w:r>
    </w:p>
    <w:p w14:paraId="6F00226A"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конгрес → конґрес</w:t>
      </w:r>
    </w:p>
    <w:p w14:paraId="7335409B"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релігія → реліґія</w:t>
      </w:r>
    </w:p>
    <w:p w14:paraId="5CFC5D23"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гігієна → гіґієна</w:t>
      </w:r>
    </w:p>
    <w:p w14:paraId="588DF808"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гомогенний → гомоґенный</w:t>
      </w:r>
    </w:p>
    <w:p w14:paraId="59712F75"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каталог → каталоґ</w:t>
      </w:r>
    </w:p>
    <w:p w14:paraId="66369290"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логіка → лоґіка</w:t>
      </w:r>
    </w:p>
    <w:p w14:paraId="56A19034" w14:textId="77777777" w:rsidR="00032450" w:rsidRPr="00351F70" w:rsidRDefault="00032450"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p>
    <w:p w14:paraId="0F25F854"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Times New Roman" w:hAnsi="Times New Roman" w:cs="Times New Roman"/>
          <w:sz w:val="24"/>
          <w:szCs w:val="24"/>
        </w:rPr>
        <w:t>3. Локальні топоніми та історичні назви</w:t>
      </w:r>
    </w:p>
    <w:p w14:paraId="3EB47566"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Унг → Унґ</w:t>
      </w:r>
    </w:p>
    <w:p w14:paraId="2C089D74"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Унгвар → Унґвар</w:t>
      </w:r>
    </w:p>
    <w:p w14:paraId="618D24FC"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Берег → Береґ</w:t>
      </w:r>
    </w:p>
    <w:p w14:paraId="7ED0BA13"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Угоча → Уґоча</w:t>
      </w:r>
    </w:p>
    <w:p w14:paraId="287F65A3"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Егреш → Еґреш</w:t>
      </w:r>
    </w:p>
    <w:p w14:paraId="3A6AE612"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Горонда → Ґоронда</w:t>
      </w:r>
    </w:p>
    <w:p w14:paraId="320921CC"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Гейовці → Ґеювці</w:t>
      </w:r>
    </w:p>
    <w:p w14:paraId="2362601C"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Ганичі → Ґаничі</w:t>
      </w:r>
    </w:p>
    <w:p w14:paraId="100DD336"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Нягово → Няґово</w:t>
      </w:r>
    </w:p>
    <w:p w14:paraId="7D6C8B91"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Росвигово → Росвиґово</w:t>
      </w:r>
    </w:p>
    <w:p w14:paraId="4833286B"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Угля → Уґля</w:t>
      </w:r>
    </w:p>
    <w:p w14:paraId="6DA27CB1" w14:textId="77777777" w:rsidR="00032450" w:rsidRPr="00351F70" w:rsidRDefault="00481565" w:rsidP="00351F70">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51F70">
        <w:rPr>
          <w:rFonts w:ascii="Times New Roman" w:eastAsia="Gungsuh" w:hAnsi="Times New Roman" w:cs="Times New Roman"/>
          <w:sz w:val="24"/>
          <w:szCs w:val="24"/>
        </w:rPr>
        <w:t>Уголька → Уґолька</w:t>
      </w:r>
    </w:p>
    <w:p w14:paraId="60EFF9AE" w14:textId="77777777" w:rsidR="00032450" w:rsidRPr="004A6E50" w:rsidRDefault="00481565" w:rsidP="004A6E50">
      <w:pPr>
        <w:pStyle w:val="2"/>
        <w:ind w:firstLine="720"/>
        <w:rPr>
          <w:rFonts w:ascii="Times New Roman" w:eastAsia="Times New Roman" w:hAnsi="Times New Roman" w:cs="Times New Roman"/>
          <w:sz w:val="28"/>
          <w:szCs w:val="28"/>
        </w:rPr>
      </w:pPr>
      <w:bookmarkStart w:id="46" w:name="_Toc231149624"/>
      <w:bookmarkStart w:id="47" w:name="_Toc231200121"/>
      <w:r w:rsidRPr="004A6E50">
        <w:rPr>
          <w:rFonts w:ascii="Times New Roman" w:eastAsia="Times New Roman" w:hAnsi="Times New Roman" w:cs="Times New Roman"/>
          <w:sz w:val="28"/>
          <w:szCs w:val="28"/>
        </w:rPr>
        <w:t>6.2. Скрипт розбиття корпусу</w:t>
      </w:r>
      <w:bookmarkEnd w:id="46"/>
      <w:bookmarkEnd w:id="47"/>
    </w:p>
    <w:p w14:paraId="4FF363A0"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import csv</w:t>
      </w:r>
    </w:p>
    <w:p w14:paraId="4741C186"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import random</w:t>
      </w:r>
    </w:p>
    <w:p w14:paraId="55F62595"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INPUT_FILE = "data/train1.tsv"</w:t>
      </w:r>
    </w:p>
    <w:p w14:paraId="04EA62DC"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TRAIN_FILE = "data/train_split.tsv"</w:t>
      </w:r>
    </w:p>
    <w:p w14:paraId="2EDF5176"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VALID_FILE = "data/valid.tsv"</w:t>
      </w:r>
    </w:p>
    <w:p w14:paraId="4844F6E8"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TEST_FILE = "data/test.tsv"</w:t>
      </w:r>
    </w:p>
    <w:p w14:paraId="3CD1B73D"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Read TSV</w:t>
      </w:r>
    </w:p>
    <w:p w14:paraId="546F7361"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with open(INPUT_FILE, "r", encoding="utf-8") as f:</w:t>
      </w:r>
    </w:p>
    <w:p w14:paraId="52AA305F"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reader = csv.reader(f, delimiter="\t")</w:t>
      </w:r>
    </w:p>
    <w:p w14:paraId="56871964"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rows = list(reader)</w:t>
      </w:r>
    </w:p>
    <w:p w14:paraId="6D756005"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Separate header</w:t>
      </w:r>
    </w:p>
    <w:p w14:paraId="4AF18DA9"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header = rows[0]</w:t>
      </w:r>
    </w:p>
    <w:p w14:paraId="2FD47153"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data = rows[1:]</w:t>
      </w:r>
    </w:p>
    <w:p w14:paraId="668C55CD"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Shuffle dataset</w:t>
      </w:r>
    </w:p>
    <w:p w14:paraId="30C478C8"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random.seed(42)</w:t>
      </w:r>
    </w:p>
    <w:p w14:paraId="7C5A6C4A"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random.shuffle(data)</w:t>
      </w:r>
    </w:p>
    <w:p w14:paraId="7FCCDB1C"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Calculate split sizes</w:t>
      </w:r>
    </w:p>
    <w:p w14:paraId="70FECCB0"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total = len(data)</w:t>
      </w:r>
    </w:p>
    <w:p w14:paraId="54CC768E"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train_end = int(total * 0.8)</w:t>
      </w:r>
    </w:p>
    <w:p w14:paraId="42ED04D2"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valid_end = int(total * 0.9)</w:t>
      </w:r>
    </w:p>
    <w:p w14:paraId="119D5A96"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train_data = data[:train_end]</w:t>
      </w:r>
    </w:p>
    <w:p w14:paraId="5CA8EF54"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valid_data = data[train_end:valid_end]</w:t>
      </w:r>
    </w:p>
    <w:p w14:paraId="57F24441"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test_data = data[valid_end:]</w:t>
      </w:r>
    </w:p>
    <w:p w14:paraId="71F79502"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Function to save TSV</w:t>
      </w:r>
    </w:p>
    <w:p w14:paraId="421C66D0"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def save_tsv(path, rows):</w:t>
      </w:r>
    </w:p>
    <w:p w14:paraId="56A1016B"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with open(path, "w", encoding="utf-8", newline="") as f:</w:t>
      </w:r>
    </w:p>
    <w:p w14:paraId="79C04720"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writer = csv.writer(</w:t>
      </w:r>
    </w:p>
    <w:p w14:paraId="60758DFC"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f,</w:t>
      </w:r>
    </w:p>
    <w:p w14:paraId="18D4E407"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delimiter="\t"</w:t>
      </w:r>
    </w:p>
    <w:p w14:paraId="3A3C8E1A"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w:t>
      </w:r>
    </w:p>
    <w:p w14:paraId="49ACC870"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writer.writerow(header)</w:t>
      </w:r>
    </w:p>
    <w:p w14:paraId="049247AF"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 xml:space="preserve">        writer.writerows(rows)</w:t>
      </w:r>
    </w:p>
    <w:p w14:paraId="4CFC0406"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lastRenderedPageBreak/>
        <w:t># Save files</w:t>
      </w:r>
    </w:p>
    <w:p w14:paraId="7B33409A"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save_tsv(TRAIN_FILE, train_data)</w:t>
      </w:r>
    </w:p>
    <w:p w14:paraId="78425FC2"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save_tsv(VALID_FILE, valid_data)</w:t>
      </w:r>
    </w:p>
    <w:p w14:paraId="25609395"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save_tsv(TEST_FILE, test_data)</w:t>
      </w:r>
    </w:p>
    <w:p w14:paraId="004CD36D"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print("Done.")</w:t>
      </w:r>
    </w:p>
    <w:p w14:paraId="1E57BC37"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print(f"Train: {len(train_data)}")</w:t>
      </w:r>
    </w:p>
    <w:p w14:paraId="26DC45A0"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print(f"Validation: {len(valid_data)}")</w:t>
      </w:r>
    </w:p>
    <w:p w14:paraId="6B67E377" w14:textId="77777777" w:rsidR="00032450" w:rsidRPr="004321BC" w:rsidRDefault="00481565" w:rsidP="004321BC">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4321BC">
        <w:rPr>
          <w:rFonts w:ascii="Times New Roman" w:eastAsia="Times New Roman" w:hAnsi="Times New Roman" w:cs="Times New Roman"/>
          <w:sz w:val="24"/>
          <w:szCs w:val="24"/>
        </w:rPr>
        <w:t>print(f"Test: {len(test_data)}")</w:t>
      </w:r>
    </w:p>
    <w:p w14:paraId="683A6824" w14:textId="77777777" w:rsidR="00032450" w:rsidRPr="00E562FD" w:rsidRDefault="00481565" w:rsidP="00E562FD">
      <w:pPr>
        <w:pStyle w:val="2"/>
        <w:ind w:firstLine="720"/>
        <w:rPr>
          <w:rFonts w:ascii="Times New Roman" w:eastAsia="Times New Roman" w:hAnsi="Times New Roman" w:cs="Times New Roman"/>
          <w:sz w:val="28"/>
          <w:szCs w:val="28"/>
        </w:rPr>
      </w:pPr>
      <w:bookmarkStart w:id="48" w:name="_Toc231149625"/>
      <w:bookmarkStart w:id="49" w:name="_Toc231200122"/>
      <w:r w:rsidRPr="00E562FD">
        <w:rPr>
          <w:rFonts w:ascii="Times New Roman" w:eastAsia="Times New Roman" w:hAnsi="Times New Roman" w:cs="Times New Roman"/>
          <w:sz w:val="28"/>
          <w:szCs w:val="28"/>
        </w:rPr>
        <w:t>6.3. Скрипт тренування моделі</w:t>
      </w:r>
      <w:bookmarkEnd w:id="48"/>
      <w:bookmarkEnd w:id="49"/>
    </w:p>
    <w:p w14:paraId="4E2DB7F3"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from datasets import load_dataset</w:t>
      </w:r>
    </w:p>
    <w:p w14:paraId="4AF6C00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from transformers import (</w:t>
      </w:r>
    </w:p>
    <w:p w14:paraId="7731320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MarianMTModel,</w:t>
      </w:r>
    </w:p>
    <w:p w14:paraId="3558B81E"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MarianTokenizer,</w:t>
      </w:r>
    </w:p>
    <w:p w14:paraId="279C29B2"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Seq2SeqTrainer,</w:t>
      </w:r>
    </w:p>
    <w:p w14:paraId="2CF8607D"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Seq2SeqTrainingArguments,</w:t>
      </w:r>
    </w:p>
    <w:p w14:paraId="4F9A788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DataCollatorForSeq2Seq,</w:t>
      </w:r>
    </w:p>
    <w:p w14:paraId="740F643B"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w:t>
      </w:r>
    </w:p>
    <w:p w14:paraId="44A94ED9"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BASE_MODEL = "Helsinki-NLP/opus-mt-en-uk"</w:t>
      </w:r>
    </w:p>
    <w:p w14:paraId="4ECF6B07"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dataset = load_dataset(</w:t>
      </w:r>
    </w:p>
    <w:p w14:paraId="0649D280"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"csv",</w:t>
      </w:r>
    </w:p>
    <w:p w14:paraId="591D1BA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data_files={</w:t>
      </w:r>
    </w:p>
    <w:p w14:paraId="4CBA43AF"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"train": "data/train_split.tsv",</w:t>
      </w:r>
    </w:p>
    <w:p w14:paraId="20C37A00"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"validation": "data/valid.tsv",</w:t>
      </w:r>
    </w:p>
    <w:p w14:paraId="062C1B49"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w:t>
      </w:r>
    </w:p>
    <w:p w14:paraId="651F655B"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delimiter="\t",</w:t>
      </w:r>
    </w:p>
    <w:p w14:paraId="008049DA"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w:t>
      </w:r>
    </w:p>
    <w:p w14:paraId="458DADAE"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tokenizer = MarianTokenizer.from_pretrained(BASE_MODEL)</w:t>
      </w:r>
    </w:p>
    <w:p w14:paraId="674CB830"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model = MarianMTModel.from_pretrained(BASE_MODEL)</w:t>
      </w:r>
    </w:p>
    <w:p w14:paraId="7324204E"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def preprocess(batch):</w:t>
      </w:r>
    </w:p>
    <w:p w14:paraId="4BF84C58"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inputs = tokenizer(</w:t>
      </w:r>
    </w:p>
    <w:p w14:paraId="0F959720"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batch["en"],</w:t>
      </w:r>
    </w:p>
    <w:p w14:paraId="78D36137"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truncation=True,</w:t>
      </w:r>
    </w:p>
    <w:p w14:paraId="60457CD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padding="max_length",</w:t>
      </w:r>
    </w:p>
    <w:p w14:paraId="64D2C8F9"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max_length=128,</w:t>
      </w:r>
    </w:p>
    <w:p w14:paraId="0574F13F"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w:t>
      </w:r>
    </w:p>
    <w:p w14:paraId="281C9B6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targets = tokenizer(</w:t>
      </w:r>
    </w:p>
    <w:p w14:paraId="6C821AF9"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text_target=batch["rue"],</w:t>
      </w:r>
    </w:p>
    <w:p w14:paraId="5651C5E1"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truncation=True,</w:t>
      </w:r>
    </w:p>
    <w:p w14:paraId="1A2139A8"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padding="max_length",</w:t>
      </w:r>
    </w:p>
    <w:p w14:paraId="07ADB19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max_length=128,</w:t>
      </w:r>
    </w:p>
    <w:p w14:paraId="2D835D67"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w:t>
      </w:r>
    </w:p>
    <w:p w14:paraId="404E332D"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inputs["labels"] = targets["input_ids"]</w:t>
      </w:r>
    </w:p>
    <w:p w14:paraId="2102D846"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return inputs</w:t>
      </w:r>
    </w:p>
    <w:p w14:paraId="1346DD3D"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tokenized = dataset.map(</w:t>
      </w:r>
    </w:p>
    <w:p w14:paraId="20A2195F"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preprocess,</w:t>
      </w:r>
    </w:p>
    <w:p w14:paraId="05B40B6F"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batched=True,</w:t>
      </w:r>
    </w:p>
    <w:p w14:paraId="67276475"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w:t>
      </w:r>
    </w:p>
    <w:p w14:paraId="2AC0EDFB"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lastRenderedPageBreak/>
        <w:t>training_args = Seq2SeqTrainingArguments(</w:t>
      </w:r>
    </w:p>
    <w:p w14:paraId="46768622"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output_dir="./model",</w:t>
      </w:r>
    </w:p>
    <w:p w14:paraId="4C0498E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eval_strategy="epoch",</w:t>
      </w:r>
    </w:p>
    <w:p w14:paraId="676B760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learning_rate=2e-5,</w:t>
      </w:r>
    </w:p>
    <w:p w14:paraId="209B60F4"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per_device_train_batch_size=4,</w:t>
      </w:r>
    </w:p>
    <w:p w14:paraId="03E340E5"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per_device_eval_batch_size=4,</w:t>
      </w:r>
    </w:p>
    <w:p w14:paraId="403D32E9"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num_train_epochs=10,</w:t>
      </w:r>
    </w:p>
    <w:p w14:paraId="06D6E472"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save_total_limit=1,</w:t>
      </w:r>
    </w:p>
    <w:p w14:paraId="7D06AE0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predict_with_generate=True,</w:t>
      </w:r>
    </w:p>
    <w:p w14:paraId="044FEAE3"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w:t>
      </w:r>
    </w:p>
    <w:p w14:paraId="65130A5B"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trainer = Seq2SeqTrainer(</w:t>
      </w:r>
    </w:p>
    <w:p w14:paraId="2681323B"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model=model,</w:t>
      </w:r>
    </w:p>
    <w:p w14:paraId="4570CDD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args=training_args,</w:t>
      </w:r>
    </w:p>
    <w:p w14:paraId="13965541"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train_dataset=tokenized["train"],</w:t>
      </w:r>
    </w:p>
    <w:p w14:paraId="09515A69"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eval_dataset=tokenized["validation"],</w:t>
      </w:r>
    </w:p>
    <w:p w14:paraId="11061FAD"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processing_class=tokenizer,</w:t>
      </w:r>
    </w:p>
    <w:p w14:paraId="32F9E5C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data_collator=DataCollatorForSeq2Seq(</w:t>
      </w:r>
    </w:p>
    <w:p w14:paraId="37F1948F"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tokenizer,</w:t>
      </w:r>
    </w:p>
    <w:p w14:paraId="49DCF66F"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model=model,</w:t>
      </w:r>
    </w:p>
    <w:p w14:paraId="3CE6DAEA"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 xml:space="preserve">    ),</w:t>
      </w:r>
    </w:p>
    <w:p w14:paraId="7F690DA2"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w:t>
      </w:r>
    </w:p>
    <w:p w14:paraId="4AB97086"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trainer.train()</w:t>
      </w:r>
    </w:p>
    <w:p w14:paraId="7C1EACB6"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model.save_pretrained("./model")</w:t>
      </w:r>
    </w:p>
    <w:p w14:paraId="3FD4B1FC" w14:textId="77777777" w:rsidR="00032450" w:rsidRPr="00212F3F" w:rsidRDefault="00481565" w:rsidP="00212F3F">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212F3F">
        <w:rPr>
          <w:rFonts w:ascii="Times New Roman" w:eastAsia="Times New Roman" w:hAnsi="Times New Roman" w:cs="Times New Roman"/>
          <w:sz w:val="24"/>
          <w:szCs w:val="24"/>
        </w:rPr>
        <w:t>tokenizer.save_pretrained("./model")</w:t>
      </w:r>
    </w:p>
    <w:p w14:paraId="34925CF7" w14:textId="77777777" w:rsidR="00032450" w:rsidRPr="004C19DD" w:rsidRDefault="00481565" w:rsidP="004C19DD">
      <w:pPr>
        <w:pStyle w:val="2"/>
        <w:ind w:firstLine="720"/>
        <w:rPr>
          <w:rFonts w:ascii="Times New Roman" w:eastAsia="Times New Roman" w:hAnsi="Times New Roman" w:cs="Times New Roman"/>
          <w:sz w:val="28"/>
          <w:szCs w:val="28"/>
        </w:rPr>
      </w:pPr>
      <w:bookmarkStart w:id="50" w:name="_Toc231149626"/>
      <w:bookmarkStart w:id="51" w:name="_Toc231200123"/>
      <w:r w:rsidRPr="004C19DD">
        <w:rPr>
          <w:rFonts w:ascii="Times New Roman" w:eastAsia="Times New Roman" w:hAnsi="Times New Roman" w:cs="Times New Roman"/>
          <w:sz w:val="28"/>
          <w:szCs w:val="28"/>
        </w:rPr>
        <w:t>6.4. Скрипт перекладача</w:t>
      </w:r>
      <w:bookmarkEnd w:id="50"/>
      <w:bookmarkEnd w:id="51"/>
    </w:p>
    <w:p w14:paraId="6E0534E3"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from transformers import MarianMTModel, MarianTokenizer</w:t>
      </w:r>
    </w:p>
    <w:p w14:paraId="794FF0D5"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MODEL_DIR = "./model"</w:t>
      </w:r>
    </w:p>
    <w:p w14:paraId="75A3BEFB"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tokenizer = MarianTokenizer.from_pretrained(MODEL_DIR)</w:t>
      </w:r>
    </w:p>
    <w:p w14:paraId="25E28724"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model = MarianMTModel.from_pretrained(MODEL_DIR)</w:t>
      </w:r>
    </w:p>
    <w:p w14:paraId="5797BB91"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while True:</w:t>
      </w:r>
    </w:p>
    <w:p w14:paraId="73037C05"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text = input("EN&gt; ")</w:t>
      </w:r>
    </w:p>
    <w:p w14:paraId="5BA9E699"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if not text.strip():</w:t>
      </w:r>
    </w:p>
    <w:p w14:paraId="200058A5"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break</w:t>
      </w:r>
    </w:p>
    <w:p w14:paraId="129023F9"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inputs = tokenizer(</w:t>
      </w:r>
    </w:p>
    <w:p w14:paraId="3EC0BF6E"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text,</w:t>
      </w:r>
    </w:p>
    <w:p w14:paraId="037CACBE"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return_tensors="pt",</w:t>
      </w:r>
    </w:p>
    <w:p w14:paraId="60FB96F7"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truncation=True,</w:t>
      </w:r>
    </w:p>
    <w:p w14:paraId="2EDB666F"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max_length=128,</w:t>
      </w:r>
    </w:p>
    <w:p w14:paraId="31F58EF6"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w:t>
      </w:r>
    </w:p>
    <w:p w14:paraId="4F8F82DA"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outputs = model.generate(</w:t>
      </w:r>
    </w:p>
    <w:p w14:paraId="4F9BCB66"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**inputs,</w:t>
      </w:r>
    </w:p>
    <w:p w14:paraId="26D6D89B"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max_length=128,</w:t>
      </w:r>
    </w:p>
    <w:p w14:paraId="1B406FE7"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num_beams=4,</w:t>
      </w:r>
    </w:p>
    <w:p w14:paraId="1211B03C"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w:t>
      </w:r>
    </w:p>
    <w:p w14:paraId="3BDD8BE6"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translation = tokenizer.decode(</w:t>
      </w:r>
    </w:p>
    <w:p w14:paraId="3D4CD99C"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outputs[0],</w:t>
      </w:r>
    </w:p>
    <w:p w14:paraId="48451475"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skip_special_tokens=True,</w:t>
      </w:r>
    </w:p>
    <w:p w14:paraId="1D2E9DBB"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lastRenderedPageBreak/>
        <w:t xml:space="preserve">    )</w:t>
      </w:r>
    </w:p>
    <w:p w14:paraId="7A4A8E8A" w14:textId="77777777" w:rsidR="00032450" w:rsidRPr="00CF0D4E" w:rsidRDefault="00481565" w:rsidP="0018762D">
      <w:pPr>
        <w:pBdr>
          <w:top w:val="single" w:sz="4" w:space="1" w:color="auto"/>
          <w:left w:val="single" w:sz="4" w:space="4" w:color="auto"/>
          <w:bottom w:val="single" w:sz="4" w:space="1" w:color="auto"/>
          <w:right w:val="single" w:sz="4" w:space="4" w:color="auto"/>
        </w:pBdr>
        <w:spacing w:line="240" w:lineRule="auto"/>
        <w:rPr>
          <w:rFonts w:ascii="Times New Roman" w:eastAsia="Times New Roman" w:hAnsi="Times New Roman" w:cs="Times New Roman"/>
          <w:sz w:val="24"/>
          <w:szCs w:val="24"/>
        </w:rPr>
      </w:pPr>
      <w:r w:rsidRPr="00CF0D4E">
        <w:rPr>
          <w:rFonts w:ascii="Times New Roman" w:eastAsia="Times New Roman" w:hAnsi="Times New Roman" w:cs="Times New Roman"/>
          <w:sz w:val="24"/>
          <w:szCs w:val="24"/>
        </w:rPr>
        <w:t xml:space="preserve">    print("RUE&gt;", translation)</w:t>
      </w:r>
    </w:p>
    <w:p w14:paraId="7516C52E" w14:textId="725F094B" w:rsidR="00032450" w:rsidRPr="006B5638" w:rsidRDefault="00481565" w:rsidP="006B5638">
      <w:pPr>
        <w:pStyle w:val="2"/>
        <w:ind w:firstLine="720"/>
        <w:rPr>
          <w:rFonts w:ascii="Times New Roman" w:eastAsia="Times New Roman" w:hAnsi="Times New Roman" w:cs="Times New Roman"/>
          <w:sz w:val="28"/>
          <w:szCs w:val="28"/>
          <w:lang w:val="rue-Cyrl"/>
        </w:rPr>
      </w:pPr>
      <w:bookmarkStart w:id="52" w:name="_Toc231149627"/>
      <w:bookmarkStart w:id="53" w:name="_Toc231200124"/>
      <w:r w:rsidRPr="006B5638">
        <w:rPr>
          <w:rFonts w:ascii="Times New Roman" w:eastAsia="Times New Roman" w:hAnsi="Times New Roman" w:cs="Times New Roman"/>
          <w:sz w:val="28"/>
          <w:szCs w:val="28"/>
        </w:rPr>
        <w:t>6.5. Скрипт оцінювання</w:t>
      </w:r>
      <w:r w:rsidR="0071184E" w:rsidRPr="006B5638">
        <w:rPr>
          <w:rFonts w:ascii="Times New Roman" w:eastAsia="Times New Roman" w:hAnsi="Times New Roman" w:cs="Times New Roman"/>
          <w:sz w:val="28"/>
          <w:szCs w:val="28"/>
          <w:lang w:val="rue-Cyrl"/>
        </w:rPr>
        <w:t xml:space="preserve"> якості перекладу</w:t>
      </w:r>
      <w:bookmarkEnd w:id="52"/>
      <w:bookmarkEnd w:id="53"/>
    </w:p>
    <w:p w14:paraId="1C34DEF8"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import csv</w:t>
      </w:r>
    </w:p>
    <w:p w14:paraId="335A9CAC"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import evaluate</w:t>
      </w:r>
    </w:p>
    <w:p w14:paraId="36393E63"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from transformers import MarianMTModel, MarianTokenizer</w:t>
      </w:r>
    </w:p>
    <w:p w14:paraId="27EED161"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MODEL_DIR = "./model"</w:t>
      </w:r>
    </w:p>
    <w:p w14:paraId="0FE34B83"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TEST_FILE = "data/test.tsv"</w:t>
      </w:r>
    </w:p>
    <w:p w14:paraId="7D91F53E"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tokenizer = MarianTokenizer.from_pretrained(MODEL_DIR)</w:t>
      </w:r>
    </w:p>
    <w:p w14:paraId="637A4F9F"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model = MarianMTModel.from_pretrained(MODEL_DIR)</w:t>
      </w:r>
    </w:p>
    <w:p w14:paraId="42D8B619"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bleu = evaluate.load("sacrebleu")</w:t>
      </w:r>
    </w:p>
    <w:p w14:paraId="0ECEBAAC"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chrf = evaluate.load("chrf")</w:t>
      </w:r>
    </w:p>
    <w:p w14:paraId="330316B4"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predictions = []</w:t>
      </w:r>
    </w:p>
    <w:p w14:paraId="188AD85A"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references = []</w:t>
      </w:r>
    </w:p>
    <w:p w14:paraId="4571AED0"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with open(TEST_FILE, "r", encoding="utf-8") as f:</w:t>
      </w:r>
    </w:p>
    <w:p w14:paraId="354C2D04"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reader = csv.DictReader(f, delimiter="\t")</w:t>
      </w:r>
    </w:p>
    <w:p w14:paraId="1693D0BE"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for row in reader:</w:t>
      </w:r>
    </w:p>
    <w:p w14:paraId="3FBBB5AE"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source = row["en"]</w:t>
      </w:r>
    </w:p>
    <w:p w14:paraId="1F35B7F1"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target = row["rue"]</w:t>
      </w:r>
    </w:p>
    <w:p w14:paraId="717B67A5"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inputs = tokenizer(</w:t>
      </w:r>
    </w:p>
    <w:p w14:paraId="264424B2"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source,</w:t>
      </w:r>
    </w:p>
    <w:p w14:paraId="1F408EF7"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return_tensors="pt",</w:t>
      </w:r>
    </w:p>
    <w:p w14:paraId="0AB96C74"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truncation=True,</w:t>
      </w:r>
    </w:p>
    <w:p w14:paraId="06826600"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max_length=128,</w:t>
      </w:r>
    </w:p>
    <w:p w14:paraId="538FC8E5"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w:t>
      </w:r>
    </w:p>
    <w:p w14:paraId="74CB7AD6"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outputs = model.generate(</w:t>
      </w:r>
    </w:p>
    <w:p w14:paraId="3D34570F"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**inputs,</w:t>
      </w:r>
    </w:p>
    <w:p w14:paraId="1BFCA2E8"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max_length=128,</w:t>
      </w:r>
    </w:p>
    <w:p w14:paraId="46026A8F"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num_beams=4,</w:t>
      </w:r>
    </w:p>
    <w:p w14:paraId="65BEC657"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w:t>
      </w:r>
    </w:p>
    <w:p w14:paraId="42AA1781"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prediction = tokenizer.decode(</w:t>
      </w:r>
    </w:p>
    <w:p w14:paraId="12549339"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outputs[0],</w:t>
      </w:r>
    </w:p>
    <w:p w14:paraId="51A09FA3"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skip_special_tokens=True,</w:t>
      </w:r>
    </w:p>
    <w:p w14:paraId="1A191752"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w:t>
      </w:r>
    </w:p>
    <w:p w14:paraId="550AFE83"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predictions.append(prediction)</w:t>
      </w:r>
    </w:p>
    <w:p w14:paraId="21D2D1C4"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references.append([target])</w:t>
      </w:r>
    </w:p>
    <w:p w14:paraId="5C24CE67"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print("BLEU:", bleu.compute(</w:t>
      </w:r>
    </w:p>
    <w:p w14:paraId="0B0F3EF5"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predictions=predictions,</w:t>
      </w:r>
    </w:p>
    <w:p w14:paraId="62EEE1F1"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references=references,</w:t>
      </w:r>
    </w:p>
    <w:p w14:paraId="015EC973"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)["score"])</w:t>
      </w:r>
    </w:p>
    <w:p w14:paraId="6A443EAA"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print("chrF:", chrf.compute(</w:t>
      </w:r>
    </w:p>
    <w:p w14:paraId="5724F608"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predictions=predictions,</w:t>
      </w:r>
    </w:p>
    <w:p w14:paraId="3FFF7336"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 xml:space="preserve">    references=[r[0] for r in references],</w:t>
      </w:r>
    </w:p>
    <w:p w14:paraId="45F3C472" w14:textId="77777777" w:rsidR="00032450" w:rsidRPr="003E09D8" w:rsidRDefault="00481565" w:rsidP="003E09D8">
      <w:pPr>
        <w:pBdr>
          <w:top w:val="single" w:sz="4" w:space="1" w:color="auto"/>
          <w:left w:val="single" w:sz="4" w:space="1" w:color="auto"/>
          <w:bottom w:val="single" w:sz="4" w:space="1" w:color="auto"/>
          <w:right w:val="single" w:sz="4" w:space="1" w:color="auto"/>
        </w:pBdr>
        <w:spacing w:line="240" w:lineRule="auto"/>
        <w:rPr>
          <w:rFonts w:ascii="Times New Roman" w:eastAsia="Times New Roman" w:hAnsi="Times New Roman" w:cs="Times New Roman"/>
          <w:sz w:val="24"/>
          <w:szCs w:val="24"/>
        </w:rPr>
      </w:pPr>
      <w:r w:rsidRPr="003E09D8">
        <w:rPr>
          <w:rFonts w:ascii="Times New Roman" w:eastAsia="Times New Roman" w:hAnsi="Times New Roman" w:cs="Times New Roman"/>
          <w:sz w:val="24"/>
          <w:szCs w:val="24"/>
        </w:rPr>
        <w:t>)["score"])</w:t>
      </w:r>
    </w:p>
    <w:p w14:paraId="33C41D7C" w14:textId="77777777" w:rsidR="00032450" w:rsidRDefault="00032450" w:rsidP="001218F6">
      <w:pPr>
        <w:rPr>
          <w:rFonts w:ascii="Times New Roman" w:eastAsia="Times New Roman" w:hAnsi="Times New Roman" w:cs="Times New Roman"/>
          <w:sz w:val="26"/>
          <w:szCs w:val="26"/>
        </w:rPr>
      </w:pPr>
    </w:p>
    <w:sectPr w:rsidR="00032450" w:rsidSect="00441391">
      <w:pgSz w:w="11909" w:h="16834"/>
      <w:pgMar w:top="1134" w:right="1134" w:bottom="1134" w:left="1701" w:header="1134"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BC8F0" w14:textId="77777777" w:rsidR="00261D6F" w:rsidRDefault="00261D6F">
      <w:pPr>
        <w:spacing w:line="240" w:lineRule="auto"/>
      </w:pPr>
      <w:r>
        <w:separator/>
      </w:r>
    </w:p>
  </w:endnote>
  <w:endnote w:type="continuationSeparator" w:id="0">
    <w:p w14:paraId="18358C95" w14:textId="77777777" w:rsidR="00261D6F" w:rsidRDefault="00261D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951EB12E-74AB-4053-B33C-072694DF875C}"/>
  </w:font>
  <w:font w:name="Cambria">
    <w:panose1 w:val="02040503050406030204"/>
    <w:charset w:val="CC"/>
    <w:family w:val="roman"/>
    <w:pitch w:val="variable"/>
    <w:sig w:usb0="E00006FF" w:usb1="420024FF" w:usb2="02000000" w:usb3="00000000" w:csb0="0000019F" w:csb1="00000000"/>
    <w:embedRegular r:id="rId2" w:fontKey="{BED10C14-37EA-4363-9F56-D0B240252273}"/>
  </w:font>
  <w:font w:name="Cambria Math">
    <w:panose1 w:val="02040503050406030204"/>
    <w:charset w:val="CC"/>
    <w:family w:val="roman"/>
    <w:pitch w:val="variable"/>
    <w:sig w:usb0="E00006FF" w:usb1="420024FF" w:usb2="02000000" w:usb3="00000000" w:csb0="0000019F" w:csb1="00000000"/>
    <w:embedRegular r:id="rId3" w:fontKey="{B58143D4-7898-4D0E-9FF3-2E1EC18D9ECD}"/>
    <w:embedItalic r:id="rId4" w:fontKey="{1CFB0873-CFD1-4658-B001-0FE7517567B2}"/>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B1AD5F" w14:textId="3A206664" w:rsidR="00032450" w:rsidRDefault="00032450">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16E9" w14:textId="77777777" w:rsidR="00032450" w:rsidRDefault="00032450">
    <w:pPr>
      <w:spacing w:line="360" w:lineRule="auto"/>
      <w:jc w:val="center"/>
      <w:rPr>
        <w:rFonts w:ascii="Times New Roman" w:eastAsia="Times New Roman" w:hAnsi="Times New Roman" w:cs="Times New Roman"/>
        <w:sz w:val="28"/>
        <w:szCs w:val="28"/>
      </w:rPr>
    </w:pPr>
  </w:p>
  <w:p w14:paraId="5480ADCD" w14:textId="77777777" w:rsidR="00032450" w:rsidRDefault="00032450">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E8991" w14:textId="77777777" w:rsidR="00261D6F" w:rsidRDefault="00261D6F">
      <w:pPr>
        <w:spacing w:line="240" w:lineRule="auto"/>
      </w:pPr>
      <w:r>
        <w:separator/>
      </w:r>
    </w:p>
  </w:footnote>
  <w:footnote w:type="continuationSeparator" w:id="0">
    <w:p w14:paraId="45E9F401" w14:textId="77777777" w:rsidR="00261D6F" w:rsidRDefault="00261D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5487964"/>
      <w:docPartObj>
        <w:docPartGallery w:val="Page Numbers (Top of Page)"/>
        <w:docPartUnique/>
      </w:docPartObj>
    </w:sdtPr>
    <w:sdtEndPr/>
    <w:sdtContent>
      <w:p w14:paraId="638D87A3" w14:textId="606C2F11" w:rsidR="00662555" w:rsidRDefault="00662555">
        <w:pPr>
          <w:pStyle w:val="af2"/>
          <w:jc w:val="right"/>
        </w:pPr>
        <w:r>
          <w:fldChar w:fldCharType="begin"/>
        </w:r>
        <w:r>
          <w:instrText>PAGE   \* MERGEFORMAT</w:instrText>
        </w:r>
        <w:r>
          <w:fldChar w:fldCharType="separate"/>
        </w:r>
        <w:r>
          <w:rPr>
            <w:lang w:val="uk-UA"/>
          </w:rPr>
          <w:t>2</w:t>
        </w:r>
        <w:r>
          <w:fldChar w:fldCharType="end"/>
        </w:r>
      </w:p>
    </w:sdtContent>
  </w:sdt>
  <w:p w14:paraId="1B447929" w14:textId="77777777" w:rsidR="00865784" w:rsidRDefault="00865784">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F915E" w14:textId="4237E963" w:rsidR="00F871BC" w:rsidRDefault="00F871BC">
    <w:pPr>
      <w:pStyle w:val="af2"/>
      <w:jc w:val="right"/>
    </w:pPr>
  </w:p>
  <w:p w14:paraId="0D431DEC" w14:textId="77777777" w:rsidR="00865784" w:rsidRDefault="00865784">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10C96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B55286"/>
    <w:multiLevelType w:val="multilevel"/>
    <w:tmpl w:val="5FF47DC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73D5E67"/>
    <w:multiLevelType w:val="multilevel"/>
    <w:tmpl w:val="9E16605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0ABB5543"/>
    <w:multiLevelType w:val="multilevel"/>
    <w:tmpl w:val="6CD6D2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B590DEC"/>
    <w:multiLevelType w:val="multilevel"/>
    <w:tmpl w:val="925C53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0FB67A59"/>
    <w:multiLevelType w:val="multilevel"/>
    <w:tmpl w:val="FC84FD8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4D7431E"/>
    <w:multiLevelType w:val="multilevel"/>
    <w:tmpl w:val="3C9A6A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54D6FA4"/>
    <w:multiLevelType w:val="multilevel"/>
    <w:tmpl w:val="5F743A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6086C39"/>
    <w:multiLevelType w:val="hybridMultilevel"/>
    <w:tmpl w:val="15444142"/>
    <w:lvl w:ilvl="0" w:tplc="465496C2">
      <w:start w:val="1"/>
      <w:numFmt w:val="bullet"/>
      <w:lvlText w:val="-"/>
      <w:lvlJc w:val="left"/>
      <w:pPr>
        <w:ind w:left="930" w:hanging="360"/>
      </w:pPr>
      <w:rPr>
        <w:rFonts w:ascii="Times New Roman" w:eastAsia="Times New Roman" w:hAnsi="Times New Roman" w:cs="Times New Roman"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abstractNum w:abstractNumId="9" w15:restartNumberingAfterBreak="0">
    <w:nsid w:val="19F15D0B"/>
    <w:multiLevelType w:val="multilevel"/>
    <w:tmpl w:val="75F601E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1EF60D7C"/>
    <w:multiLevelType w:val="multilevel"/>
    <w:tmpl w:val="E990E7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29751DCE"/>
    <w:multiLevelType w:val="multilevel"/>
    <w:tmpl w:val="2BC80E7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2DE32B13"/>
    <w:multiLevelType w:val="hybridMultilevel"/>
    <w:tmpl w:val="5950C38A"/>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34C23D2F"/>
    <w:multiLevelType w:val="multilevel"/>
    <w:tmpl w:val="D13226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4C453449"/>
    <w:multiLevelType w:val="multilevel"/>
    <w:tmpl w:val="23DE74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4E501254"/>
    <w:multiLevelType w:val="hybridMultilevel"/>
    <w:tmpl w:val="ED101872"/>
    <w:lvl w:ilvl="0" w:tplc="7716E9EE">
      <w:start w:val="1"/>
      <w:numFmt w:val="bullet"/>
      <w:lvlText w:val="-"/>
      <w:lvlJc w:val="left"/>
      <w:pPr>
        <w:ind w:left="930" w:hanging="360"/>
      </w:pPr>
      <w:rPr>
        <w:rFonts w:ascii="Times New Roman" w:eastAsia="Times New Roman" w:hAnsi="Times New Roman" w:cs="Times New Roman"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abstractNum w:abstractNumId="16" w15:restartNumberingAfterBreak="0">
    <w:nsid w:val="5D2F100D"/>
    <w:multiLevelType w:val="multilevel"/>
    <w:tmpl w:val="0A6638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5E202F07"/>
    <w:multiLevelType w:val="multilevel"/>
    <w:tmpl w:val="B1E8A4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63365D83"/>
    <w:multiLevelType w:val="multilevel"/>
    <w:tmpl w:val="675241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63D7718C"/>
    <w:multiLevelType w:val="hybridMultilevel"/>
    <w:tmpl w:val="15885962"/>
    <w:lvl w:ilvl="0" w:tplc="B14C48B8">
      <w:start w:val="1"/>
      <w:numFmt w:val="bullet"/>
      <w:lvlText w:val="-"/>
      <w:lvlJc w:val="left"/>
      <w:pPr>
        <w:ind w:left="930" w:hanging="360"/>
      </w:pPr>
      <w:rPr>
        <w:rFonts w:ascii="Times New Roman" w:eastAsia="Times New Roman" w:hAnsi="Times New Roman" w:cs="Times New Roman"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abstractNum w:abstractNumId="20" w15:restartNumberingAfterBreak="0">
    <w:nsid w:val="63F620ED"/>
    <w:multiLevelType w:val="multilevel"/>
    <w:tmpl w:val="B4BE72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6B3511EB"/>
    <w:multiLevelType w:val="multilevel"/>
    <w:tmpl w:val="37A4D7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15:restartNumberingAfterBreak="0">
    <w:nsid w:val="71B74243"/>
    <w:multiLevelType w:val="multilevel"/>
    <w:tmpl w:val="6BECB59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7D14325C"/>
    <w:multiLevelType w:val="hybridMultilevel"/>
    <w:tmpl w:val="CAD28F60"/>
    <w:lvl w:ilvl="0" w:tplc="8D068DA8">
      <w:start w:val="1"/>
      <w:numFmt w:val="bullet"/>
      <w:lvlText w:val="-"/>
      <w:lvlJc w:val="left"/>
      <w:pPr>
        <w:ind w:left="930" w:hanging="360"/>
      </w:pPr>
      <w:rPr>
        <w:rFonts w:ascii="Arial" w:eastAsia="Arial" w:hAnsi="Arial" w:cs="Arial" w:hint="default"/>
      </w:rPr>
    </w:lvl>
    <w:lvl w:ilvl="1" w:tplc="04220003" w:tentative="1">
      <w:start w:val="1"/>
      <w:numFmt w:val="bullet"/>
      <w:lvlText w:val="o"/>
      <w:lvlJc w:val="left"/>
      <w:pPr>
        <w:ind w:left="1650" w:hanging="360"/>
      </w:pPr>
      <w:rPr>
        <w:rFonts w:ascii="Courier New" w:hAnsi="Courier New" w:cs="Courier New" w:hint="default"/>
      </w:rPr>
    </w:lvl>
    <w:lvl w:ilvl="2" w:tplc="04220005" w:tentative="1">
      <w:start w:val="1"/>
      <w:numFmt w:val="bullet"/>
      <w:lvlText w:val=""/>
      <w:lvlJc w:val="left"/>
      <w:pPr>
        <w:ind w:left="2370" w:hanging="360"/>
      </w:pPr>
      <w:rPr>
        <w:rFonts w:ascii="Wingdings" w:hAnsi="Wingdings" w:hint="default"/>
      </w:rPr>
    </w:lvl>
    <w:lvl w:ilvl="3" w:tplc="04220001" w:tentative="1">
      <w:start w:val="1"/>
      <w:numFmt w:val="bullet"/>
      <w:lvlText w:val=""/>
      <w:lvlJc w:val="left"/>
      <w:pPr>
        <w:ind w:left="3090" w:hanging="360"/>
      </w:pPr>
      <w:rPr>
        <w:rFonts w:ascii="Symbol" w:hAnsi="Symbol" w:hint="default"/>
      </w:rPr>
    </w:lvl>
    <w:lvl w:ilvl="4" w:tplc="04220003" w:tentative="1">
      <w:start w:val="1"/>
      <w:numFmt w:val="bullet"/>
      <w:lvlText w:val="o"/>
      <w:lvlJc w:val="left"/>
      <w:pPr>
        <w:ind w:left="3810" w:hanging="360"/>
      </w:pPr>
      <w:rPr>
        <w:rFonts w:ascii="Courier New" w:hAnsi="Courier New" w:cs="Courier New" w:hint="default"/>
      </w:rPr>
    </w:lvl>
    <w:lvl w:ilvl="5" w:tplc="04220005" w:tentative="1">
      <w:start w:val="1"/>
      <w:numFmt w:val="bullet"/>
      <w:lvlText w:val=""/>
      <w:lvlJc w:val="left"/>
      <w:pPr>
        <w:ind w:left="4530" w:hanging="360"/>
      </w:pPr>
      <w:rPr>
        <w:rFonts w:ascii="Wingdings" w:hAnsi="Wingdings" w:hint="default"/>
      </w:rPr>
    </w:lvl>
    <w:lvl w:ilvl="6" w:tplc="04220001" w:tentative="1">
      <w:start w:val="1"/>
      <w:numFmt w:val="bullet"/>
      <w:lvlText w:val=""/>
      <w:lvlJc w:val="left"/>
      <w:pPr>
        <w:ind w:left="5250" w:hanging="360"/>
      </w:pPr>
      <w:rPr>
        <w:rFonts w:ascii="Symbol" w:hAnsi="Symbol" w:hint="default"/>
      </w:rPr>
    </w:lvl>
    <w:lvl w:ilvl="7" w:tplc="04220003" w:tentative="1">
      <w:start w:val="1"/>
      <w:numFmt w:val="bullet"/>
      <w:lvlText w:val="o"/>
      <w:lvlJc w:val="left"/>
      <w:pPr>
        <w:ind w:left="5970" w:hanging="360"/>
      </w:pPr>
      <w:rPr>
        <w:rFonts w:ascii="Courier New" w:hAnsi="Courier New" w:cs="Courier New" w:hint="default"/>
      </w:rPr>
    </w:lvl>
    <w:lvl w:ilvl="8" w:tplc="04220005" w:tentative="1">
      <w:start w:val="1"/>
      <w:numFmt w:val="bullet"/>
      <w:lvlText w:val=""/>
      <w:lvlJc w:val="left"/>
      <w:pPr>
        <w:ind w:left="6690" w:hanging="360"/>
      </w:pPr>
      <w:rPr>
        <w:rFonts w:ascii="Wingdings" w:hAnsi="Wingdings" w:hint="default"/>
      </w:rPr>
    </w:lvl>
  </w:abstractNum>
  <w:num w:numId="1">
    <w:abstractNumId w:val="6"/>
  </w:num>
  <w:num w:numId="2">
    <w:abstractNumId w:val="4"/>
  </w:num>
  <w:num w:numId="3">
    <w:abstractNumId w:val="9"/>
  </w:num>
  <w:num w:numId="4">
    <w:abstractNumId w:val="5"/>
  </w:num>
  <w:num w:numId="5">
    <w:abstractNumId w:val="22"/>
  </w:num>
  <w:num w:numId="6">
    <w:abstractNumId w:val="17"/>
  </w:num>
  <w:num w:numId="7">
    <w:abstractNumId w:val="16"/>
  </w:num>
  <w:num w:numId="8">
    <w:abstractNumId w:val="21"/>
  </w:num>
  <w:num w:numId="9">
    <w:abstractNumId w:val="1"/>
  </w:num>
  <w:num w:numId="10">
    <w:abstractNumId w:val="20"/>
  </w:num>
  <w:num w:numId="11">
    <w:abstractNumId w:val="7"/>
  </w:num>
  <w:num w:numId="12">
    <w:abstractNumId w:val="13"/>
  </w:num>
  <w:num w:numId="13">
    <w:abstractNumId w:val="3"/>
  </w:num>
  <w:num w:numId="14">
    <w:abstractNumId w:val="2"/>
  </w:num>
  <w:num w:numId="15">
    <w:abstractNumId w:val="11"/>
  </w:num>
  <w:num w:numId="16">
    <w:abstractNumId w:val="18"/>
  </w:num>
  <w:num w:numId="17">
    <w:abstractNumId w:val="14"/>
  </w:num>
  <w:num w:numId="18">
    <w:abstractNumId w:val="10"/>
  </w:num>
  <w:num w:numId="19">
    <w:abstractNumId w:val="0"/>
  </w:num>
  <w:num w:numId="20">
    <w:abstractNumId w:val="12"/>
  </w:num>
  <w:num w:numId="21">
    <w:abstractNumId w:val="23"/>
  </w:num>
  <w:num w:numId="22">
    <w:abstractNumId w:val="19"/>
  </w:num>
  <w:num w:numId="23">
    <w:abstractNumId w:val="15"/>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450"/>
    <w:rsid w:val="00024815"/>
    <w:rsid w:val="00026E5B"/>
    <w:rsid w:val="00032450"/>
    <w:rsid w:val="00034514"/>
    <w:rsid w:val="00054BB9"/>
    <w:rsid w:val="00062E5F"/>
    <w:rsid w:val="00070D58"/>
    <w:rsid w:val="0008073B"/>
    <w:rsid w:val="0008520A"/>
    <w:rsid w:val="000876F0"/>
    <w:rsid w:val="00090620"/>
    <w:rsid w:val="00092E8D"/>
    <w:rsid w:val="00093A16"/>
    <w:rsid w:val="000B0B29"/>
    <w:rsid w:val="000B7997"/>
    <w:rsid w:val="000C1D37"/>
    <w:rsid w:val="000D1FC6"/>
    <w:rsid w:val="000D292B"/>
    <w:rsid w:val="000D2CBB"/>
    <w:rsid w:val="000F0653"/>
    <w:rsid w:val="000F2BB7"/>
    <w:rsid w:val="000F458A"/>
    <w:rsid w:val="000F4957"/>
    <w:rsid w:val="00102342"/>
    <w:rsid w:val="00102F0E"/>
    <w:rsid w:val="00105569"/>
    <w:rsid w:val="00120A13"/>
    <w:rsid w:val="001218F6"/>
    <w:rsid w:val="001303A3"/>
    <w:rsid w:val="00140E28"/>
    <w:rsid w:val="0015440A"/>
    <w:rsid w:val="00155F11"/>
    <w:rsid w:val="00160698"/>
    <w:rsid w:val="00186D2D"/>
    <w:rsid w:val="0018762D"/>
    <w:rsid w:val="0019285F"/>
    <w:rsid w:val="001A5541"/>
    <w:rsid w:val="001B68FF"/>
    <w:rsid w:val="001B715A"/>
    <w:rsid w:val="001C2DE7"/>
    <w:rsid w:val="001D2C21"/>
    <w:rsid w:val="001D6AD2"/>
    <w:rsid w:val="001E6FA2"/>
    <w:rsid w:val="001E7795"/>
    <w:rsid w:val="001F0589"/>
    <w:rsid w:val="00201BC3"/>
    <w:rsid w:val="00207607"/>
    <w:rsid w:val="00211951"/>
    <w:rsid w:val="002120CB"/>
    <w:rsid w:val="00212F3F"/>
    <w:rsid w:val="00216603"/>
    <w:rsid w:val="00217C35"/>
    <w:rsid w:val="002269A1"/>
    <w:rsid w:val="00236B1F"/>
    <w:rsid w:val="00243D98"/>
    <w:rsid w:val="002476BD"/>
    <w:rsid w:val="0025141E"/>
    <w:rsid w:val="00261D6F"/>
    <w:rsid w:val="0026204B"/>
    <w:rsid w:val="00275326"/>
    <w:rsid w:val="00284D66"/>
    <w:rsid w:val="002B0C20"/>
    <w:rsid w:val="002C7051"/>
    <w:rsid w:val="002E1D7C"/>
    <w:rsid w:val="002E4D8F"/>
    <w:rsid w:val="00300B38"/>
    <w:rsid w:val="00303B68"/>
    <w:rsid w:val="00320FC9"/>
    <w:rsid w:val="003301C6"/>
    <w:rsid w:val="00335F28"/>
    <w:rsid w:val="00344564"/>
    <w:rsid w:val="00344D60"/>
    <w:rsid w:val="0034689A"/>
    <w:rsid w:val="00347B08"/>
    <w:rsid w:val="003508E8"/>
    <w:rsid w:val="00351F70"/>
    <w:rsid w:val="0035539F"/>
    <w:rsid w:val="00365AED"/>
    <w:rsid w:val="00366252"/>
    <w:rsid w:val="00367397"/>
    <w:rsid w:val="003738B5"/>
    <w:rsid w:val="00375DB0"/>
    <w:rsid w:val="00377B3D"/>
    <w:rsid w:val="0039553B"/>
    <w:rsid w:val="003A06D4"/>
    <w:rsid w:val="003A6A41"/>
    <w:rsid w:val="003B2730"/>
    <w:rsid w:val="003B3831"/>
    <w:rsid w:val="003B7F64"/>
    <w:rsid w:val="003C4139"/>
    <w:rsid w:val="003D432D"/>
    <w:rsid w:val="003E09D8"/>
    <w:rsid w:val="003F32F0"/>
    <w:rsid w:val="00414C69"/>
    <w:rsid w:val="004321BC"/>
    <w:rsid w:val="004329AA"/>
    <w:rsid w:val="00432D65"/>
    <w:rsid w:val="0043300D"/>
    <w:rsid w:val="004372E7"/>
    <w:rsid w:val="0044092E"/>
    <w:rsid w:val="00441391"/>
    <w:rsid w:val="00444A69"/>
    <w:rsid w:val="004522A8"/>
    <w:rsid w:val="0046192F"/>
    <w:rsid w:val="004704AA"/>
    <w:rsid w:val="00481565"/>
    <w:rsid w:val="00485043"/>
    <w:rsid w:val="004901C7"/>
    <w:rsid w:val="004925A0"/>
    <w:rsid w:val="00497680"/>
    <w:rsid w:val="004A523B"/>
    <w:rsid w:val="004A6E50"/>
    <w:rsid w:val="004B1C6F"/>
    <w:rsid w:val="004B697F"/>
    <w:rsid w:val="004C19DD"/>
    <w:rsid w:val="004C4A76"/>
    <w:rsid w:val="004C5913"/>
    <w:rsid w:val="004C5953"/>
    <w:rsid w:val="004D4248"/>
    <w:rsid w:val="004E2315"/>
    <w:rsid w:val="004E42CB"/>
    <w:rsid w:val="004F292E"/>
    <w:rsid w:val="004F2A41"/>
    <w:rsid w:val="004F6726"/>
    <w:rsid w:val="00502789"/>
    <w:rsid w:val="00510D5C"/>
    <w:rsid w:val="005111D5"/>
    <w:rsid w:val="0052635A"/>
    <w:rsid w:val="00531242"/>
    <w:rsid w:val="005324D9"/>
    <w:rsid w:val="00540E29"/>
    <w:rsid w:val="00544148"/>
    <w:rsid w:val="00545F26"/>
    <w:rsid w:val="005516D1"/>
    <w:rsid w:val="005578E3"/>
    <w:rsid w:val="00560061"/>
    <w:rsid w:val="00561E44"/>
    <w:rsid w:val="00562D69"/>
    <w:rsid w:val="00582380"/>
    <w:rsid w:val="00583F3C"/>
    <w:rsid w:val="00593228"/>
    <w:rsid w:val="00593B48"/>
    <w:rsid w:val="005A477A"/>
    <w:rsid w:val="005B2629"/>
    <w:rsid w:val="005C4A6E"/>
    <w:rsid w:val="005C67C5"/>
    <w:rsid w:val="005D43BC"/>
    <w:rsid w:val="005E50F4"/>
    <w:rsid w:val="005E6F12"/>
    <w:rsid w:val="005F30AD"/>
    <w:rsid w:val="005F74A6"/>
    <w:rsid w:val="00600A51"/>
    <w:rsid w:val="00600EA7"/>
    <w:rsid w:val="006172CE"/>
    <w:rsid w:val="00620CF1"/>
    <w:rsid w:val="00621829"/>
    <w:rsid w:val="00622C9E"/>
    <w:rsid w:val="00630A3E"/>
    <w:rsid w:val="00634076"/>
    <w:rsid w:val="00640763"/>
    <w:rsid w:val="0065352B"/>
    <w:rsid w:val="00653A16"/>
    <w:rsid w:val="00653BE4"/>
    <w:rsid w:val="00662555"/>
    <w:rsid w:val="00672D41"/>
    <w:rsid w:val="00672D6F"/>
    <w:rsid w:val="006770CF"/>
    <w:rsid w:val="00686217"/>
    <w:rsid w:val="006A029D"/>
    <w:rsid w:val="006B5638"/>
    <w:rsid w:val="006C0A01"/>
    <w:rsid w:val="006C1E82"/>
    <w:rsid w:val="006C26E1"/>
    <w:rsid w:val="006C4564"/>
    <w:rsid w:val="006C4EA3"/>
    <w:rsid w:val="006D2661"/>
    <w:rsid w:val="006E214B"/>
    <w:rsid w:val="006E754E"/>
    <w:rsid w:val="006E7E61"/>
    <w:rsid w:val="007024B4"/>
    <w:rsid w:val="007041A8"/>
    <w:rsid w:val="0071184E"/>
    <w:rsid w:val="00714390"/>
    <w:rsid w:val="00722EC3"/>
    <w:rsid w:val="00727D8B"/>
    <w:rsid w:val="00730345"/>
    <w:rsid w:val="00732BFB"/>
    <w:rsid w:val="00735371"/>
    <w:rsid w:val="007374D0"/>
    <w:rsid w:val="0073755F"/>
    <w:rsid w:val="007417E7"/>
    <w:rsid w:val="00742A2E"/>
    <w:rsid w:val="00753F41"/>
    <w:rsid w:val="007566F9"/>
    <w:rsid w:val="00757850"/>
    <w:rsid w:val="00762313"/>
    <w:rsid w:val="00774533"/>
    <w:rsid w:val="00791B6D"/>
    <w:rsid w:val="00795F91"/>
    <w:rsid w:val="007A107A"/>
    <w:rsid w:val="007D3EE6"/>
    <w:rsid w:val="007D4EB0"/>
    <w:rsid w:val="007D618D"/>
    <w:rsid w:val="007D79C1"/>
    <w:rsid w:val="007E43AE"/>
    <w:rsid w:val="00805449"/>
    <w:rsid w:val="00805C4C"/>
    <w:rsid w:val="00812B1F"/>
    <w:rsid w:val="00813786"/>
    <w:rsid w:val="0081421E"/>
    <w:rsid w:val="00815C7F"/>
    <w:rsid w:val="0082103C"/>
    <w:rsid w:val="00827FDA"/>
    <w:rsid w:val="00843BF3"/>
    <w:rsid w:val="00846DA0"/>
    <w:rsid w:val="0085276A"/>
    <w:rsid w:val="008600E0"/>
    <w:rsid w:val="00865784"/>
    <w:rsid w:val="00865B1B"/>
    <w:rsid w:val="008673BC"/>
    <w:rsid w:val="00871717"/>
    <w:rsid w:val="008879D7"/>
    <w:rsid w:val="0089777B"/>
    <w:rsid w:val="008C2396"/>
    <w:rsid w:val="008D2127"/>
    <w:rsid w:val="008E0B73"/>
    <w:rsid w:val="008E5B46"/>
    <w:rsid w:val="008F3389"/>
    <w:rsid w:val="008F5982"/>
    <w:rsid w:val="008F5CDC"/>
    <w:rsid w:val="008F7D39"/>
    <w:rsid w:val="00907276"/>
    <w:rsid w:val="00907EB7"/>
    <w:rsid w:val="00916D1A"/>
    <w:rsid w:val="00921B77"/>
    <w:rsid w:val="009413DE"/>
    <w:rsid w:val="00941B3D"/>
    <w:rsid w:val="00945D39"/>
    <w:rsid w:val="00953169"/>
    <w:rsid w:val="00956FE2"/>
    <w:rsid w:val="009627E6"/>
    <w:rsid w:val="00962964"/>
    <w:rsid w:val="00962B33"/>
    <w:rsid w:val="00972B55"/>
    <w:rsid w:val="00973D0E"/>
    <w:rsid w:val="009849CD"/>
    <w:rsid w:val="009869A5"/>
    <w:rsid w:val="009875D3"/>
    <w:rsid w:val="0098777E"/>
    <w:rsid w:val="00990F98"/>
    <w:rsid w:val="009B382E"/>
    <w:rsid w:val="009B3C42"/>
    <w:rsid w:val="009C3243"/>
    <w:rsid w:val="009D6908"/>
    <w:rsid w:val="009E4E7D"/>
    <w:rsid w:val="009E6D76"/>
    <w:rsid w:val="00A0519D"/>
    <w:rsid w:val="00A112DB"/>
    <w:rsid w:val="00A17970"/>
    <w:rsid w:val="00A30742"/>
    <w:rsid w:val="00A35C5D"/>
    <w:rsid w:val="00A451AF"/>
    <w:rsid w:val="00A566CD"/>
    <w:rsid w:val="00A64BC4"/>
    <w:rsid w:val="00A775E6"/>
    <w:rsid w:val="00A868BD"/>
    <w:rsid w:val="00A90335"/>
    <w:rsid w:val="00AC369A"/>
    <w:rsid w:val="00AC4346"/>
    <w:rsid w:val="00AC6AAB"/>
    <w:rsid w:val="00AD02A5"/>
    <w:rsid w:val="00AD3BA4"/>
    <w:rsid w:val="00AD65AB"/>
    <w:rsid w:val="00AE149B"/>
    <w:rsid w:val="00AE7CF4"/>
    <w:rsid w:val="00AF12F2"/>
    <w:rsid w:val="00AF322D"/>
    <w:rsid w:val="00AF4185"/>
    <w:rsid w:val="00B00999"/>
    <w:rsid w:val="00B10D8D"/>
    <w:rsid w:val="00B1562B"/>
    <w:rsid w:val="00B172AC"/>
    <w:rsid w:val="00B52295"/>
    <w:rsid w:val="00B52F9B"/>
    <w:rsid w:val="00B54D64"/>
    <w:rsid w:val="00B7395F"/>
    <w:rsid w:val="00B76DF3"/>
    <w:rsid w:val="00B815D0"/>
    <w:rsid w:val="00B859F3"/>
    <w:rsid w:val="00B85AF0"/>
    <w:rsid w:val="00BB238E"/>
    <w:rsid w:val="00BB6523"/>
    <w:rsid w:val="00BD4A67"/>
    <w:rsid w:val="00BE1484"/>
    <w:rsid w:val="00BE17EC"/>
    <w:rsid w:val="00BE3ED2"/>
    <w:rsid w:val="00BE6C70"/>
    <w:rsid w:val="00BE7C00"/>
    <w:rsid w:val="00BF008A"/>
    <w:rsid w:val="00BF2022"/>
    <w:rsid w:val="00C00857"/>
    <w:rsid w:val="00C00F7A"/>
    <w:rsid w:val="00C04E94"/>
    <w:rsid w:val="00C0771E"/>
    <w:rsid w:val="00C07C5A"/>
    <w:rsid w:val="00C102E1"/>
    <w:rsid w:val="00C17169"/>
    <w:rsid w:val="00C217F5"/>
    <w:rsid w:val="00C30C51"/>
    <w:rsid w:val="00C3310A"/>
    <w:rsid w:val="00C351C1"/>
    <w:rsid w:val="00C36375"/>
    <w:rsid w:val="00C436E9"/>
    <w:rsid w:val="00C60DC8"/>
    <w:rsid w:val="00C66AD1"/>
    <w:rsid w:val="00C67CF1"/>
    <w:rsid w:val="00C75C06"/>
    <w:rsid w:val="00C80A60"/>
    <w:rsid w:val="00C80DF4"/>
    <w:rsid w:val="00C81303"/>
    <w:rsid w:val="00C963D4"/>
    <w:rsid w:val="00CA3F52"/>
    <w:rsid w:val="00CA4FAC"/>
    <w:rsid w:val="00CB2704"/>
    <w:rsid w:val="00CD7B34"/>
    <w:rsid w:val="00CE0554"/>
    <w:rsid w:val="00CE340E"/>
    <w:rsid w:val="00CF0D4E"/>
    <w:rsid w:val="00CF1352"/>
    <w:rsid w:val="00CF525C"/>
    <w:rsid w:val="00CF6AE6"/>
    <w:rsid w:val="00D02D0B"/>
    <w:rsid w:val="00D11453"/>
    <w:rsid w:val="00D146EC"/>
    <w:rsid w:val="00D240A9"/>
    <w:rsid w:val="00D32655"/>
    <w:rsid w:val="00D41F50"/>
    <w:rsid w:val="00D43064"/>
    <w:rsid w:val="00D45248"/>
    <w:rsid w:val="00D634EE"/>
    <w:rsid w:val="00D65CC7"/>
    <w:rsid w:val="00D87624"/>
    <w:rsid w:val="00D90A75"/>
    <w:rsid w:val="00D963FE"/>
    <w:rsid w:val="00DA0D99"/>
    <w:rsid w:val="00DA4897"/>
    <w:rsid w:val="00DB5422"/>
    <w:rsid w:val="00DC02A1"/>
    <w:rsid w:val="00DC1DD5"/>
    <w:rsid w:val="00DD0160"/>
    <w:rsid w:val="00DD3F71"/>
    <w:rsid w:val="00DD5E7E"/>
    <w:rsid w:val="00DE40EE"/>
    <w:rsid w:val="00DE6D15"/>
    <w:rsid w:val="00DF2251"/>
    <w:rsid w:val="00E00C1B"/>
    <w:rsid w:val="00E04935"/>
    <w:rsid w:val="00E208A4"/>
    <w:rsid w:val="00E3781D"/>
    <w:rsid w:val="00E562FD"/>
    <w:rsid w:val="00E563CE"/>
    <w:rsid w:val="00E64BFA"/>
    <w:rsid w:val="00E65AF7"/>
    <w:rsid w:val="00E66EA6"/>
    <w:rsid w:val="00E77B98"/>
    <w:rsid w:val="00E80CBD"/>
    <w:rsid w:val="00E818A3"/>
    <w:rsid w:val="00E841A6"/>
    <w:rsid w:val="00E8605F"/>
    <w:rsid w:val="00E87042"/>
    <w:rsid w:val="00E92500"/>
    <w:rsid w:val="00E973D9"/>
    <w:rsid w:val="00EE6F13"/>
    <w:rsid w:val="00EF557C"/>
    <w:rsid w:val="00F004E5"/>
    <w:rsid w:val="00F01873"/>
    <w:rsid w:val="00F155F7"/>
    <w:rsid w:val="00F20F45"/>
    <w:rsid w:val="00F22AFB"/>
    <w:rsid w:val="00F24C73"/>
    <w:rsid w:val="00F260D4"/>
    <w:rsid w:val="00F37DCA"/>
    <w:rsid w:val="00F40B5D"/>
    <w:rsid w:val="00F40CF1"/>
    <w:rsid w:val="00F44093"/>
    <w:rsid w:val="00F456C2"/>
    <w:rsid w:val="00F50DB4"/>
    <w:rsid w:val="00F57213"/>
    <w:rsid w:val="00F615E2"/>
    <w:rsid w:val="00F61BB1"/>
    <w:rsid w:val="00F62501"/>
    <w:rsid w:val="00F62F09"/>
    <w:rsid w:val="00F635C5"/>
    <w:rsid w:val="00F74071"/>
    <w:rsid w:val="00F74BDF"/>
    <w:rsid w:val="00F84A95"/>
    <w:rsid w:val="00F84BC1"/>
    <w:rsid w:val="00F871BC"/>
    <w:rsid w:val="00F97C35"/>
    <w:rsid w:val="00FA18EF"/>
    <w:rsid w:val="00FB0FA6"/>
    <w:rsid w:val="00FB5A31"/>
    <w:rsid w:val="00FB755F"/>
    <w:rsid w:val="00FC1F7A"/>
    <w:rsid w:val="00FD0B0E"/>
    <w:rsid w:val="00FE0FEE"/>
    <w:rsid w:val="00FE3CCB"/>
    <w:rsid w:val="00FE4EAC"/>
    <w:rsid w:val="00FE769B"/>
    <w:rsid w:val="00FF74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AC816"/>
  <w15:docId w15:val="{44A8E988-8AC4-460F-9285-E03CD4C14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uiPriority w:val="9"/>
    <w:qFormat/>
    <w:rsid w:val="002E1D7C"/>
    <w:pPr>
      <w:keepNext/>
      <w:keepLines/>
      <w:spacing w:before="400" w:after="120"/>
      <w:jc w:val="center"/>
      <w:outlineLvl w:val="0"/>
    </w:pPr>
    <w:rPr>
      <w:rFonts w:ascii="Times New Roman" w:hAnsi="Times New Roman"/>
      <w:sz w:val="40"/>
      <w:szCs w:val="40"/>
    </w:rPr>
  </w:style>
  <w:style w:type="paragraph" w:styleId="2">
    <w:name w:val="heading 2"/>
    <w:basedOn w:val="a0"/>
    <w:next w:val="a0"/>
    <w:uiPriority w:val="9"/>
    <w:unhideWhenUsed/>
    <w:qFormat/>
    <w:pPr>
      <w:keepNext/>
      <w:keepLines/>
      <w:spacing w:before="360" w:after="120"/>
      <w:outlineLvl w:val="1"/>
    </w:pPr>
    <w:rPr>
      <w:sz w:val="32"/>
      <w:szCs w:val="32"/>
    </w:rPr>
  </w:style>
  <w:style w:type="paragraph" w:styleId="3">
    <w:name w:val="heading 3"/>
    <w:basedOn w:val="a0"/>
    <w:next w:val="a0"/>
    <w:uiPriority w:val="9"/>
    <w:unhideWhenUsed/>
    <w:qFormat/>
    <w:pPr>
      <w:keepNext/>
      <w:keepLines/>
      <w:spacing w:before="320" w:after="80"/>
      <w:outlineLvl w:val="2"/>
    </w:pPr>
    <w:rPr>
      <w:color w:val="434343"/>
      <w:sz w:val="28"/>
      <w:szCs w:val="28"/>
    </w:rPr>
  </w:style>
  <w:style w:type="paragraph" w:styleId="4">
    <w:name w:val="heading 4"/>
    <w:basedOn w:val="a0"/>
    <w:next w:val="a0"/>
    <w:uiPriority w:val="9"/>
    <w:semiHidden/>
    <w:unhideWhenUsed/>
    <w:qFormat/>
    <w:pPr>
      <w:keepNext/>
      <w:keepLines/>
      <w:spacing w:before="280" w:after="80"/>
      <w:outlineLvl w:val="3"/>
    </w:pPr>
    <w:rPr>
      <w:color w:val="666666"/>
      <w:sz w:val="24"/>
      <w:szCs w:val="24"/>
    </w:rPr>
  </w:style>
  <w:style w:type="paragraph" w:styleId="5">
    <w:name w:val="heading 5"/>
    <w:basedOn w:val="a0"/>
    <w:next w:val="a0"/>
    <w:uiPriority w:val="9"/>
    <w:semiHidden/>
    <w:unhideWhenUsed/>
    <w:qFormat/>
    <w:pPr>
      <w:keepNext/>
      <w:keepLines/>
      <w:spacing w:before="240" w:after="80"/>
      <w:outlineLvl w:val="4"/>
    </w:pPr>
    <w:rPr>
      <w:color w:val="666666"/>
    </w:rPr>
  </w:style>
  <w:style w:type="paragraph" w:styleId="6">
    <w:name w:val="heading 6"/>
    <w:basedOn w:val="a0"/>
    <w:next w:val="a0"/>
    <w:uiPriority w:val="9"/>
    <w:semiHidden/>
    <w:unhideWhenUsed/>
    <w:qFormat/>
    <w:pPr>
      <w:keepNext/>
      <w:keepLines/>
      <w:spacing w:before="240" w:after="80"/>
      <w:outlineLvl w:val="5"/>
    </w:pPr>
    <w:rPr>
      <w:i/>
      <w:iCs/>
      <w:color w:val="66666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4">
    <w:name w:val="Title"/>
    <w:basedOn w:val="a0"/>
    <w:next w:val="a0"/>
    <w:uiPriority w:val="10"/>
    <w:qFormat/>
    <w:pPr>
      <w:keepNext/>
      <w:keepLines/>
      <w:spacing w:after="60"/>
    </w:pPr>
    <w:rPr>
      <w:sz w:val="52"/>
      <w:szCs w:val="52"/>
    </w:rPr>
  </w:style>
  <w:style w:type="paragraph" w:styleId="a5">
    <w:name w:val="Subtitle"/>
    <w:basedOn w:val="a0"/>
    <w:next w:val="a0"/>
    <w:uiPriority w:val="11"/>
    <w:qFormat/>
    <w:pPr>
      <w:keepNext/>
      <w:keepLines/>
      <w:spacing w:after="320"/>
    </w:pPr>
    <w:rPr>
      <w:color w:val="666666"/>
      <w:sz w:val="30"/>
      <w:szCs w:val="30"/>
    </w:r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styleId="af2">
    <w:name w:val="header"/>
    <w:basedOn w:val="a0"/>
    <w:link w:val="af3"/>
    <w:uiPriority w:val="99"/>
    <w:unhideWhenUsed/>
    <w:rsid w:val="001218F6"/>
    <w:pPr>
      <w:tabs>
        <w:tab w:val="center" w:pos="4819"/>
        <w:tab w:val="right" w:pos="9639"/>
      </w:tabs>
      <w:spacing w:line="240" w:lineRule="auto"/>
    </w:pPr>
  </w:style>
  <w:style w:type="character" w:customStyle="1" w:styleId="af3">
    <w:name w:val="Верхній колонтитул Знак"/>
    <w:basedOn w:val="a1"/>
    <w:link w:val="af2"/>
    <w:uiPriority w:val="99"/>
    <w:rsid w:val="001218F6"/>
  </w:style>
  <w:style w:type="paragraph" w:styleId="af4">
    <w:name w:val="footer"/>
    <w:basedOn w:val="a0"/>
    <w:link w:val="af5"/>
    <w:uiPriority w:val="99"/>
    <w:unhideWhenUsed/>
    <w:rsid w:val="001218F6"/>
    <w:pPr>
      <w:tabs>
        <w:tab w:val="center" w:pos="4819"/>
        <w:tab w:val="right" w:pos="9639"/>
      </w:tabs>
      <w:spacing w:line="240" w:lineRule="auto"/>
    </w:pPr>
  </w:style>
  <w:style w:type="character" w:customStyle="1" w:styleId="af5">
    <w:name w:val="Нижній колонтитул Знак"/>
    <w:basedOn w:val="a1"/>
    <w:link w:val="af4"/>
    <w:uiPriority w:val="99"/>
    <w:rsid w:val="001218F6"/>
  </w:style>
  <w:style w:type="paragraph" w:styleId="af6">
    <w:name w:val="TOC Heading"/>
    <w:basedOn w:val="1"/>
    <w:next w:val="a0"/>
    <w:uiPriority w:val="39"/>
    <w:unhideWhenUsed/>
    <w:qFormat/>
    <w:rsid w:val="00560061"/>
    <w:pPr>
      <w:spacing w:before="240" w:after="0" w:line="259" w:lineRule="auto"/>
      <w:outlineLvl w:val="9"/>
    </w:pPr>
    <w:rPr>
      <w:rFonts w:asciiTheme="majorHAnsi" w:eastAsiaTheme="majorEastAsia" w:hAnsiTheme="majorHAnsi" w:cstheme="majorBidi"/>
      <w:color w:val="365F91" w:themeColor="accent1" w:themeShade="BF"/>
      <w:sz w:val="32"/>
      <w:szCs w:val="32"/>
      <w:lang w:val="uk-UA"/>
    </w:rPr>
  </w:style>
  <w:style w:type="paragraph" w:styleId="10">
    <w:name w:val="toc 1"/>
    <w:basedOn w:val="a0"/>
    <w:next w:val="a0"/>
    <w:autoRedefine/>
    <w:uiPriority w:val="39"/>
    <w:unhideWhenUsed/>
    <w:rsid w:val="00560061"/>
    <w:pPr>
      <w:spacing w:after="100"/>
    </w:pPr>
  </w:style>
  <w:style w:type="paragraph" w:styleId="20">
    <w:name w:val="toc 2"/>
    <w:basedOn w:val="a0"/>
    <w:next w:val="a0"/>
    <w:autoRedefine/>
    <w:uiPriority w:val="39"/>
    <w:unhideWhenUsed/>
    <w:rsid w:val="004704AA"/>
    <w:pPr>
      <w:tabs>
        <w:tab w:val="right" w:leader="dot" w:pos="9064"/>
      </w:tabs>
      <w:spacing w:after="100"/>
    </w:pPr>
    <w:rPr>
      <w:rFonts w:ascii="Times New Roman" w:hAnsi="Times New Roman" w:cs="Times New Roman"/>
      <w:noProof/>
    </w:rPr>
  </w:style>
  <w:style w:type="paragraph" w:styleId="30">
    <w:name w:val="toc 3"/>
    <w:basedOn w:val="a0"/>
    <w:next w:val="a0"/>
    <w:autoRedefine/>
    <w:uiPriority w:val="39"/>
    <w:unhideWhenUsed/>
    <w:rsid w:val="00560061"/>
    <w:pPr>
      <w:spacing w:after="100"/>
      <w:ind w:left="440"/>
    </w:pPr>
  </w:style>
  <w:style w:type="character" w:styleId="af7">
    <w:name w:val="Hyperlink"/>
    <w:basedOn w:val="a1"/>
    <w:uiPriority w:val="99"/>
    <w:unhideWhenUsed/>
    <w:rsid w:val="00560061"/>
    <w:rPr>
      <w:color w:val="0000FF" w:themeColor="hyperlink"/>
      <w:u w:val="single"/>
    </w:rPr>
  </w:style>
  <w:style w:type="paragraph" w:styleId="a">
    <w:name w:val="List Bullet"/>
    <w:basedOn w:val="a0"/>
    <w:uiPriority w:val="99"/>
    <w:unhideWhenUsed/>
    <w:rsid w:val="00054BB9"/>
    <w:pPr>
      <w:numPr>
        <w:numId w:val="19"/>
      </w:numPr>
      <w:contextualSpacing/>
    </w:pPr>
  </w:style>
  <w:style w:type="paragraph" w:styleId="af8">
    <w:name w:val="List Paragraph"/>
    <w:basedOn w:val="a0"/>
    <w:uiPriority w:val="34"/>
    <w:qFormat/>
    <w:rsid w:val="006D2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2018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microsoft.com/office/2007/relationships/hdphoto" Target="media/hdphoto1.wdp"/><Relationship Id="rId42" Type="http://schemas.openxmlformats.org/officeDocument/2006/relationships/hyperlink" Target="https://romea.cz/en/opinion/the-current-state-of-the-romani-language-in-the-google-translate-program-and-its-prospects" TargetMode="External"/><Relationship Id="rId47" Type="http://schemas.openxmlformats.org/officeDocument/2006/relationships/hyperlink" Target="https://zakon.rada.gov.ua/laws/main/5029-17" TargetMode="External"/><Relationship Id="rId63" Type="http://schemas.openxmlformats.org/officeDocument/2006/relationships/hyperlink" Target="https://www.jair.org/index.php/jair/article/view/12007" TargetMode="External"/><Relationship Id="rId68" Type="http://schemas.openxmlformats.org/officeDocument/2006/relationships/hyperlink" Target="https://huggingface.co/Helsinki-NLP/opus-mt-en-uk" TargetMode="External"/><Relationship Id="rId16" Type="http://schemas.openxmlformats.org/officeDocument/2006/relationships/image" Target="media/image1.png"/><Relationship Id="rId11" Type="http://schemas.openxmlformats.org/officeDocument/2006/relationships/footer" Target="footer2.xml"/><Relationship Id="rId32" Type="http://schemas.openxmlformats.org/officeDocument/2006/relationships/hyperlink" Target="https://academic.oup.com/book/33519" TargetMode="External"/><Relationship Id="rId37" Type="http://schemas.openxmlformats.org/officeDocument/2006/relationships/hyperlink" Target="https://web.archive.org/web/20160303185654/http://www.edilivre.com/frontwidget/preview/book/id/640549" TargetMode="External"/><Relationship Id="rId53" Type="http://schemas.openxmlformats.org/officeDocument/2006/relationships/hyperlink" Target="https://otcuznyna.com/digital-otcuznyna/" TargetMode="External"/><Relationship Id="rId58" Type="http://schemas.openxmlformats.org/officeDocument/2006/relationships/hyperlink" Target="https://jazyk.rueportal.eu/slovnyk" TargetMode="External"/><Relationship Id="rId74" Type="http://schemas.openxmlformats.org/officeDocument/2006/relationships/hyperlink" Target="https://goroh.pp.ua/" TargetMode="External"/><Relationship Id="rId79" Type="http://schemas.openxmlformats.org/officeDocument/2006/relationships/hyperlink" Target="https://www.deeplearningbook.org/" TargetMode="External"/><Relationship Id="rId5" Type="http://schemas.openxmlformats.org/officeDocument/2006/relationships/webSettings" Target="webSettings.xml"/><Relationship Id="rId61" Type="http://schemas.openxmlformats.org/officeDocument/2006/relationships/hyperlink" Target="https://www.rueportal.eu/gazeta/yanuar20/nova-gramatyka-anny-megely.html?utm_source=chatgpt.com" TargetMode="External"/><Relationship Id="rId19" Type="http://schemas.openxmlformats.org/officeDocument/2006/relationships/image" Target="media/image4.png"/><Relationship Id="rId14" Type="http://schemas.openxmlformats.org/officeDocument/2006/relationships/hyperlink" Target="http://interfyisa.com" TargetMode="External"/><Relationship Id="rId22" Type="http://schemas.openxmlformats.org/officeDocument/2006/relationships/image" Target="media/image6.png"/><Relationship Id="rId27" Type="http://schemas.microsoft.com/office/2007/relationships/hdphoto" Target="media/hdphoto4.wdp"/><Relationship Id="rId30" Type="http://schemas.openxmlformats.org/officeDocument/2006/relationships/hyperlink" Target="https://www.cambridge.org/core/journals/diogenes/article/abs/language-death-in-africa/132F502C3708CCCD2D1FE653AB51DA3F" TargetMode="External"/><Relationship Id="rId35" Type="http://schemas.openxmlformats.org/officeDocument/2006/relationships/hyperlink" Target="https://www.parlamento.it/parlam/leggi/99482l.htm" TargetMode="External"/><Relationship Id="rId43" Type="http://schemas.openxmlformats.org/officeDocument/2006/relationships/hyperlink" Target="https://romea.cz/en/opinion/the-current-state-of-the-romani-language-in-the-google-translate-program-and-its-prospects" TargetMode="External"/><Relationship Id="rId48" Type="http://schemas.openxmlformats.org/officeDocument/2006/relationships/hyperlink" Target="https://proceedings.neurips.cc/paper_files/paper/2017/file/3f5ee243547dee91fbd053c1c4a845aa-Paper.pdf?utm_source=chatgpt.com" TargetMode="External"/><Relationship Id="rId56" Type="http://schemas.openxmlformats.org/officeDocument/2006/relationships/hyperlink" Target="https://otcuznyna.com/bukva-g-bez-myregu/?utm_source=chatgpt.com" TargetMode="External"/><Relationship Id="rId64" Type="http://schemas.openxmlformats.org/officeDocument/2006/relationships/hyperlink" Target="https://marian-nmt.github.io/" TargetMode="External"/><Relationship Id="rId69" Type="http://schemas.openxmlformats.org/officeDocument/2006/relationships/hyperlink" Target="https://huggingface.co/Helsinki-NLP/opus-mt-en-uk" TargetMode="External"/><Relationship Id="rId77" Type="http://schemas.openxmlformats.org/officeDocument/2006/relationships/hyperlink" Target="https://irbis-nbuv.gov.ua/ulib/item/ukr0000020913" TargetMode="External"/><Relationship Id="rId8" Type="http://schemas.openxmlformats.org/officeDocument/2006/relationships/header" Target="header1.xml"/><Relationship Id="rId51" Type="http://schemas.openxmlformats.org/officeDocument/2006/relationships/hyperlink" Target="https://blog.google/products-and-platforms/products/translate/google-translate-new-languages-2024/?utm_source=chatgpt.com" TargetMode="External"/><Relationship Id="rId72" Type="http://schemas.openxmlformats.org/officeDocument/2006/relationships/hyperlink" Target="https://ai.meta.com/research/no-language-left-behind/"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romea.cz" TargetMode="External"/><Relationship Id="rId17" Type="http://schemas.openxmlformats.org/officeDocument/2006/relationships/image" Target="media/image2.png"/><Relationship Id="rId25" Type="http://schemas.microsoft.com/office/2007/relationships/hdphoto" Target="media/hdphoto3.wdp"/><Relationship Id="rId33" Type="http://schemas.openxmlformats.org/officeDocument/2006/relationships/hyperlink" Target="https://academic.oup.com/book/33519" TargetMode="External"/><Relationship Id="rId38" Type="http://schemas.openxmlformats.org/officeDocument/2006/relationships/hyperlink" Target="https://irbis-nbuv.gov.ua/ulib/item/UKR0003861" TargetMode="External"/><Relationship Id="rId46" Type="http://schemas.openxmlformats.org/officeDocument/2006/relationships/hyperlink" Target="https://zakon.rada.gov.ua/laws/main/5029-17" TargetMode="External"/><Relationship Id="rId59" Type="http://schemas.openxmlformats.org/officeDocument/2006/relationships/hyperlink" Target="https://jazyk.rueportal.eu/slovnyk" TargetMode="External"/><Relationship Id="rId67" Type="http://schemas.openxmlformats.org/officeDocument/2006/relationships/hyperlink" Target="https://huggingface.co/docs/transformers/index" TargetMode="External"/><Relationship Id="rId20" Type="http://schemas.openxmlformats.org/officeDocument/2006/relationships/image" Target="media/image5.png"/><Relationship Id="rId41" Type="http://schemas.openxmlformats.org/officeDocument/2006/relationships/hyperlink" Target="https://www.media-marketing.com/en/news/vice-wants-teach-google-romani-language-help-fight-illiteracy/" TargetMode="External"/><Relationship Id="rId54" Type="http://schemas.openxmlformats.org/officeDocument/2006/relationships/hyperlink" Target="https://www.rueportal.eu/knyhovnyca/zbyrky/" TargetMode="External"/><Relationship Id="rId62" Type="http://schemas.openxmlformats.org/officeDocument/2006/relationships/hyperlink" Target="https://www.jair.org/index.php/jair/article/view/12007" TargetMode="External"/><Relationship Id="rId70" Type="http://schemas.openxmlformats.org/officeDocument/2006/relationships/hyperlink" Target="https://pytorch.org/docs/stable/index.html" TargetMode="External"/><Relationship Id="rId75" Type="http://schemas.openxmlformats.org/officeDocument/2006/relationships/hyperlink" Target="https://goroh.pp.ua/"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rueportal.eu" TargetMode="External"/><Relationship Id="rId23" Type="http://schemas.microsoft.com/office/2007/relationships/hdphoto" Target="media/hdphoto2.wdp"/><Relationship Id="rId28" Type="http://schemas.openxmlformats.org/officeDocument/2006/relationships/hyperlink" Target="https://www.cambridge.org/core/journals/diogenes/article/abs/language-death-and-disappearance-causes-and-circumstances/A2A620377501832B121053359033C357" TargetMode="External"/><Relationship Id="rId36" Type="http://schemas.openxmlformats.org/officeDocument/2006/relationships/hyperlink" Target="https://web.archive.org/web/20160303185654/http://www.edilivre.com/frontwidget/preview/book/id/640549" TargetMode="External"/><Relationship Id="rId49" Type="http://schemas.openxmlformats.org/officeDocument/2006/relationships/hyperlink" Target="https://proceedings.neurips.cc/paper_files/paper/2017/file/3f5ee243547dee91fbd053c1c4a845aa-Paper.pdf?utm_source=chatgpt.com" TargetMode="External"/><Relationship Id="rId57" Type="http://schemas.openxmlformats.org/officeDocument/2006/relationships/hyperlink" Target="https://otcuznyna.com/bukva-g-bez-myregu/?utm_source=chatgpt.com" TargetMode="External"/><Relationship Id="rId10" Type="http://schemas.openxmlformats.org/officeDocument/2006/relationships/header" Target="header2.xml"/><Relationship Id="rId31" Type="http://schemas.openxmlformats.org/officeDocument/2006/relationships/hyperlink" Target="https://www.cambridge.org/core/journals/diogenes/article/abs/language-death-in-africa/132F502C3708CCCD2D1FE653AB51DA3F" TargetMode="External"/><Relationship Id="rId44" Type="http://schemas.openxmlformats.org/officeDocument/2006/relationships/hyperlink" Target="https://www.orynycz.com/wp-content/uploads/2024/02/Orynycz_2023_HCI_preprint.pdf?utm_source=chatgpt.com" TargetMode="External"/><Relationship Id="rId52" Type="http://schemas.openxmlformats.org/officeDocument/2006/relationships/hyperlink" Target="https://otcuznyna.com/digital-otcuznyna/" TargetMode="External"/><Relationship Id="rId60" Type="http://schemas.openxmlformats.org/officeDocument/2006/relationships/hyperlink" Target="https://www.rueportal.eu/gazeta/yanuar20/nova-gramatyka-anny-megely.html?utm_source=chatgpt.com" TargetMode="External"/><Relationship Id="rId65" Type="http://schemas.openxmlformats.org/officeDocument/2006/relationships/hyperlink" Target="https://marian-nmt.github.io/" TargetMode="External"/><Relationship Id="rId73" Type="http://schemas.openxmlformats.org/officeDocument/2006/relationships/hyperlink" Target="https://ai.meta.com/research/no-language-left-behind/" TargetMode="External"/><Relationship Id="rId78" Type="http://schemas.openxmlformats.org/officeDocument/2006/relationships/hyperlink" Target="https://www.deeplearningbook.org/"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otcuznyna.com" TargetMode="External"/><Relationship Id="rId18" Type="http://schemas.openxmlformats.org/officeDocument/2006/relationships/image" Target="media/image3.png"/><Relationship Id="rId39" Type="http://schemas.openxmlformats.org/officeDocument/2006/relationships/hyperlink" Target="https://irbis-nbuv.gov.ua/ulib/item/UKR0003861" TargetMode="External"/><Relationship Id="rId34" Type="http://schemas.openxmlformats.org/officeDocument/2006/relationships/hyperlink" Target="https://www.parlamento.it/parlam/leggi/99482l.htm" TargetMode="External"/><Relationship Id="rId50" Type="http://schemas.openxmlformats.org/officeDocument/2006/relationships/hyperlink" Target="https://blog.google/products-and-platforms/products/translate/google-translate-new-languages-2024/?utm_source=chatgpt.com" TargetMode="External"/><Relationship Id="rId55" Type="http://schemas.openxmlformats.org/officeDocument/2006/relationships/hyperlink" Target="https://www.rueportal.eu/knyhovnyca/zbyrky/" TargetMode="External"/><Relationship Id="rId76" Type="http://schemas.openxmlformats.org/officeDocument/2006/relationships/hyperlink" Target="https://irbis-nbuv.gov.ua/ulib/item/ukr0000020913" TargetMode="External"/><Relationship Id="rId7" Type="http://schemas.openxmlformats.org/officeDocument/2006/relationships/endnotes" Target="endnotes.xml"/><Relationship Id="rId71" Type="http://schemas.openxmlformats.org/officeDocument/2006/relationships/hyperlink" Target="https://pytorch.org/docs/stable/index.html" TargetMode="External"/><Relationship Id="rId2" Type="http://schemas.openxmlformats.org/officeDocument/2006/relationships/numbering" Target="numbering.xml"/><Relationship Id="rId29" Type="http://schemas.openxmlformats.org/officeDocument/2006/relationships/hyperlink" Target="https://www.cambridge.org/core/journals/diogenes/article/abs/language-death-and-disappearance-causes-and-circumstances/A2A620377501832B121053359033C357" TargetMode="External"/><Relationship Id="rId24" Type="http://schemas.openxmlformats.org/officeDocument/2006/relationships/image" Target="media/image7.png"/><Relationship Id="rId40" Type="http://schemas.openxmlformats.org/officeDocument/2006/relationships/hyperlink" Target="https://www.media-marketing.com/en/news/vice-wants-teach-google-romani-language-help-fight-illiteracy/" TargetMode="External"/><Relationship Id="rId45" Type="http://schemas.openxmlformats.org/officeDocument/2006/relationships/hyperlink" Target="https://www.orynycz.com/wp-content/uploads/2024/02/Orynycz_2023_HCI_preprint.pdf?utm_source=chatgpt.com" TargetMode="External"/><Relationship Id="rId66" Type="http://schemas.openxmlformats.org/officeDocument/2006/relationships/hyperlink" Target="https://huggingface.co/docs/transformers/inde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7A4B2-6CEE-4DF9-9590-96EC1A387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50</Pages>
  <Words>45475</Words>
  <Characters>25921</Characters>
  <Application>Microsoft Office Word</Application>
  <DocSecurity>0</DocSecurity>
  <Lines>216</Lines>
  <Paragraphs>142</Paragraphs>
  <ScaleCrop>false</ScaleCrop>
  <Company/>
  <LinksUpToDate>false</LinksUpToDate>
  <CharactersWithSpaces>71254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Koosha</cp:lastModifiedBy>
  <cp:revision>485</cp:revision>
  <dcterms:created xsi:type="dcterms:W3CDTF">2026-05-31T15:45:00Z</dcterms:created>
  <dcterms:modified xsi:type="dcterms:W3CDTF">2026-06-01T10:54:00Z</dcterms:modified>
</cp:coreProperties>
</file>